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D9" w:rsidRDefault="008548D9" w:rsidP="009C61A7">
      <w:pPr>
        <w:jc w:val="both"/>
        <w:rPr>
          <w:rFonts w:asciiTheme="minorHAnsi" w:hAnsiTheme="minorHAnsi"/>
          <w:sz w:val="22"/>
          <w:szCs w:val="22"/>
        </w:rPr>
      </w:pPr>
    </w:p>
    <w:p w:rsidR="00136A83" w:rsidRDefault="00136A83" w:rsidP="009C61A7">
      <w:pPr>
        <w:jc w:val="both"/>
        <w:rPr>
          <w:rFonts w:asciiTheme="minorHAnsi" w:hAnsiTheme="minorHAnsi"/>
          <w:sz w:val="22"/>
          <w:szCs w:val="22"/>
        </w:rPr>
      </w:pPr>
    </w:p>
    <w:p w:rsidR="00136A83" w:rsidRDefault="00136A83" w:rsidP="00C16A5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4C5529" w:rsidRDefault="004C5529" w:rsidP="00C16A5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4C5529" w:rsidRPr="009E2930" w:rsidRDefault="004C5529" w:rsidP="003A3060">
      <w:pPr>
        <w:tabs>
          <w:tab w:val="left" w:pos="2127"/>
        </w:tabs>
        <w:autoSpaceDE w:val="0"/>
        <w:autoSpaceDN w:val="0"/>
        <w:adjustRightInd w:val="0"/>
        <w:rPr>
          <w:rFonts w:ascii="Arial" w:hAnsi="Arial" w:cs="Arial"/>
          <w:b/>
          <w:bCs/>
          <w:color w:val="282526"/>
          <w:sz w:val="20"/>
          <w:szCs w:val="20"/>
        </w:rPr>
      </w:pPr>
      <w:bookmarkStart w:id="0" w:name="_GoBack"/>
      <w:r w:rsidRPr="009E2930">
        <w:rPr>
          <w:rFonts w:ascii="Arial" w:hAnsi="Arial" w:cs="Arial"/>
          <w:b/>
          <w:bCs/>
          <w:color w:val="282526"/>
          <w:sz w:val="20"/>
          <w:szCs w:val="20"/>
        </w:rPr>
        <w:t>I</w:t>
      </w:r>
      <w:r>
        <w:rPr>
          <w:rFonts w:ascii="Arial" w:hAnsi="Arial" w:cs="Arial"/>
          <w:b/>
          <w:bCs/>
          <w:color w:val="282526"/>
          <w:sz w:val="20"/>
          <w:szCs w:val="20"/>
        </w:rPr>
        <w:t>nstrução No</w:t>
      </w:r>
      <w:r w:rsidR="003A3060">
        <w:rPr>
          <w:rFonts w:ascii="Arial" w:hAnsi="Arial" w:cs="Arial"/>
          <w:b/>
          <w:bCs/>
          <w:color w:val="282526"/>
          <w:sz w:val="20"/>
          <w:szCs w:val="20"/>
        </w:rPr>
        <w:t>r</w:t>
      </w:r>
      <w:r>
        <w:rPr>
          <w:rFonts w:ascii="Arial" w:hAnsi="Arial" w:cs="Arial"/>
          <w:b/>
          <w:bCs/>
          <w:color w:val="282526"/>
          <w:sz w:val="20"/>
          <w:szCs w:val="20"/>
        </w:rPr>
        <w:t>mativa</w:t>
      </w:r>
      <w:r w:rsidRPr="009E2930">
        <w:rPr>
          <w:rFonts w:ascii="Arial" w:hAnsi="Arial" w:cs="Arial"/>
          <w:b/>
          <w:bCs/>
          <w:color w:val="282526"/>
          <w:sz w:val="20"/>
          <w:szCs w:val="20"/>
        </w:rPr>
        <w:t xml:space="preserve"> Nº 11, </w:t>
      </w:r>
      <w:r>
        <w:rPr>
          <w:rFonts w:ascii="Arial" w:hAnsi="Arial" w:cs="Arial"/>
          <w:b/>
          <w:bCs/>
          <w:color w:val="282526"/>
          <w:sz w:val="20"/>
          <w:szCs w:val="20"/>
        </w:rPr>
        <w:t>de</w:t>
      </w:r>
      <w:r w:rsidRPr="009E2930">
        <w:rPr>
          <w:rFonts w:ascii="Arial" w:hAnsi="Arial" w:cs="Arial"/>
          <w:b/>
          <w:bCs/>
          <w:color w:val="282526"/>
          <w:sz w:val="20"/>
          <w:szCs w:val="20"/>
        </w:rPr>
        <w:t xml:space="preserve"> </w:t>
      </w:r>
      <w:proofErr w:type="gramStart"/>
      <w:r w:rsidRPr="009E2930">
        <w:rPr>
          <w:rFonts w:ascii="Arial" w:hAnsi="Arial" w:cs="Arial"/>
          <w:b/>
          <w:bCs/>
          <w:color w:val="282526"/>
          <w:sz w:val="20"/>
          <w:szCs w:val="20"/>
        </w:rPr>
        <w:t>29</w:t>
      </w:r>
      <w:r>
        <w:rPr>
          <w:rFonts w:ascii="Arial" w:hAnsi="Arial" w:cs="Arial"/>
          <w:b/>
          <w:bCs/>
          <w:color w:val="282526"/>
          <w:sz w:val="20"/>
          <w:szCs w:val="20"/>
        </w:rPr>
        <w:t>/09/</w:t>
      </w:r>
      <w:r w:rsidRPr="009E2930">
        <w:rPr>
          <w:rFonts w:ascii="Arial" w:hAnsi="Arial" w:cs="Arial"/>
          <w:b/>
          <w:bCs/>
          <w:color w:val="282526"/>
          <w:sz w:val="20"/>
          <w:szCs w:val="20"/>
        </w:rPr>
        <w:t>2016</w:t>
      </w:r>
      <w:proofErr w:type="gramEnd"/>
    </w:p>
    <w:p w:rsidR="004C5529" w:rsidRPr="004C5529" w:rsidRDefault="004C5529" w:rsidP="003A3060">
      <w:pPr>
        <w:tabs>
          <w:tab w:val="left" w:pos="2127"/>
        </w:tabs>
        <w:autoSpaceDE w:val="0"/>
        <w:autoSpaceDN w:val="0"/>
        <w:adjustRightInd w:val="0"/>
        <w:ind w:right="57"/>
        <w:rPr>
          <w:rFonts w:ascii="Arial" w:hAnsi="Arial" w:cs="Arial"/>
          <w:b/>
          <w:sz w:val="20"/>
          <w:szCs w:val="20"/>
        </w:rPr>
      </w:pPr>
      <w:r w:rsidRPr="004C5529">
        <w:rPr>
          <w:rFonts w:ascii="Arial" w:hAnsi="Arial" w:cs="Arial"/>
          <w:b/>
          <w:sz w:val="20"/>
          <w:szCs w:val="20"/>
        </w:rPr>
        <w:t>DOU 30/09/2016</w:t>
      </w:r>
    </w:p>
    <w:p w:rsidR="004C5529" w:rsidRPr="009E2930" w:rsidRDefault="004C5529" w:rsidP="003A3060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4C5529" w:rsidRPr="004C5529" w:rsidRDefault="004C5529" w:rsidP="003A3060">
      <w:pPr>
        <w:tabs>
          <w:tab w:val="left" w:pos="2127"/>
        </w:tabs>
        <w:autoSpaceDE w:val="0"/>
        <w:autoSpaceDN w:val="0"/>
        <w:adjustRightInd w:val="0"/>
        <w:jc w:val="both"/>
        <w:rPr>
          <w:rFonts w:ascii="Arial" w:hAnsi="Arial" w:cs="Arial"/>
          <w:color w:val="2E2C2D"/>
          <w:sz w:val="20"/>
          <w:szCs w:val="20"/>
        </w:rPr>
      </w:pPr>
      <w:r w:rsidRPr="004C5529">
        <w:rPr>
          <w:rFonts w:ascii="Arial" w:hAnsi="Arial" w:cs="Arial"/>
          <w:color w:val="2E2C2D"/>
          <w:sz w:val="20"/>
          <w:szCs w:val="20"/>
        </w:rPr>
        <w:t>Dispõe sobre a lista de medicamentos isentos de prescrição.</w:t>
      </w:r>
    </w:p>
    <w:bookmarkEnd w:id="0"/>
    <w:p w:rsidR="004C5529" w:rsidRPr="009E2930" w:rsidRDefault="004C5529" w:rsidP="004C55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C5529" w:rsidRPr="009E2930" w:rsidRDefault="004C5529" w:rsidP="004C55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E2930">
        <w:rPr>
          <w:rFonts w:ascii="Arial" w:hAnsi="Arial" w:cs="Arial"/>
          <w:color w:val="000000"/>
          <w:sz w:val="20"/>
          <w:szCs w:val="20"/>
        </w:rPr>
        <w:t xml:space="preserve">A Diretoria Colegiada da Agência Nacional de Vigilância Sanitária, no uso das atribuições que lhe conferem o art.15, III e IV aliado ao art. 7º, III e IV, da Lei n.º 9.782, de 26 de janeiro de 1999, o art. 53, VI, §§ 1º e 3º do Regimento Interno aprovado nos termos do Anexo I da Resolução da Diretoria Colegiada - RDC nº 61, de </w:t>
      </w:r>
      <w:proofErr w:type="gramStart"/>
      <w:r w:rsidRPr="009E2930">
        <w:rPr>
          <w:rFonts w:ascii="Arial" w:hAnsi="Arial" w:cs="Arial"/>
          <w:color w:val="000000"/>
          <w:sz w:val="20"/>
          <w:szCs w:val="20"/>
        </w:rPr>
        <w:t>3</w:t>
      </w:r>
      <w:proofErr w:type="gramEnd"/>
      <w:r w:rsidRPr="009E2930">
        <w:rPr>
          <w:rFonts w:ascii="Arial" w:hAnsi="Arial" w:cs="Arial"/>
          <w:color w:val="000000"/>
          <w:sz w:val="20"/>
          <w:szCs w:val="20"/>
        </w:rPr>
        <w:t xml:space="preserve"> de fevereiro de 2016, em reunião realizada em 20 de setembro de 2016, resolve:</w:t>
      </w:r>
    </w:p>
    <w:p w:rsidR="004C5529" w:rsidRPr="009E2930" w:rsidRDefault="004C5529" w:rsidP="004C552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4C5529" w:rsidRPr="009E2930" w:rsidRDefault="004C5529" w:rsidP="004C55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E2930">
        <w:rPr>
          <w:rFonts w:ascii="Arial" w:hAnsi="Arial" w:cs="Arial"/>
          <w:color w:val="000000"/>
          <w:sz w:val="20"/>
          <w:szCs w:val="20"/>
        </w:rPr>
        <w:t>Art. 1º. Fica instituída a lista de medicamentos isentos de prescrição - LMIP nos termos do art. 10 da Resolução da Diretoria Colegiada - RDC N° 98, de 1º de agosto de 2016.</w:t>
      </w:r>
    </w:p>
    <w:p w:rsidR="004C5529" w:rsidRPr="009E2930" w:rsidRDefault="004C5529" w:rsidP="004C552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4C5529" w:rsidRPr="009E2930" w:rsidRDefault="004C5529" w:rsidP="004C55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E2930">
        <w:rPr>
          <w:rFonts w:ascii="Arial" w:hAnsi="Arial" w:cs="Arial"/>
          <w:color w:val="000000"/>
          <w:sz w:val="20"/>
          <w:szCs w:val="20"/>
        </w:rPr>
        <w:t xml:space="preserve">Art. </w:t>
      </w:r>
      <w:proofErr w:type="gramStart"/>
      <w:r w:rsidRPr="009E2930">
        <w:rPr>
          <w:rFonts w:ascii="Arial" w:hAnsi="Arial" w:cs="Arial"/>
          <w:color w:val="000000"/>
          <w:sz w:val="20"/>
          <w:szCs w:val="20"/>
        </w:rPr>
        <w:t>2º.</w:t>
      </w:r>
      <w:proofErr w:type="gramEnd"/>
      <w:r w:rsidRPr="009E2930">
        <w:rPr>
          <w:rFonts w:ascii="Arial" w:hAnsi="Arial" w:cs="Arial"/>
          <w:color w:val="000000"/>
          <w:sz w:val="20"/>
          <w:szCs w:val="20"/>
        </w:rPr>
        <w:t>Esta Instrução Normativa entra em vigor na data de sua publicação.</w:t>
      </w:r>
    </w:p>
    <w:p w:rsidR="004C5529" w:rsidRPr="009E2930" w:rsidRDefault="004C5529" w:rsidP="004C5529">
      <w:pPr>
        <w:ind w:firstLine="567"/>
        <w:jc w:val="both"/>
        <w:rPr>
          <w:rFonts w:ascii="Arial" w:hAnsi="Arial" w:cs="Arial"/>
          <w:color w:val="343334"/>
          <w:sz w:val="20"/>
          <w:szCs w:val="20"/>
        </w:rPr>
      </w:pPr>
    </w:p>
    <w:p w:rsidR="004C5529" w:rsidRPr="009E2930" w:rsidRDefault="004C5529" w:rsidP="004C5529">
      <w:pPr>
        <w:rPr>
          <w:rFonts w:ascii="Arial" w:hAnsi="Arial" w:cs="Arial"/>
          <w:color w:val="343334"/>
          <w:sz w:val="20"/>
          <w:szCs w:val="20"/>
        </w:rPr>
      </w:pPr>
      <w:r w:rsidRPr="009E2930">
        <w:rPr>
          <w:rFonts w:ascii="Arial" w:hAnsi="Arial" w:cs="Arial"/>
          <w:color w:val="343334"/>
          <w:sz w:val="20"/>
          <w:szCs w:val="20"/>
        </w:rPr>
        <w:t xml:space="preserve">JARBAS BARBOSA DA SILVA JÚNIOR </w:t>
      </w:r>
    </w:p>
    <w:p w:rsidR="004C5529" w:rsidRPr="009E2930" w:rsidRDefault="004C5529" w:rsidP="004C5529">
      <w:pPr>
        <w:ind w:firstLine="567"/>
        <w:jc w:val="both"/>
        <w:rPr>
          <w:rFonts w:ascii="Arial" w:hAnsi="Arial" w:cs="Arial"/>
          <w:color w:val="343334"/>
          <w:sz w:val="20"/>
          <w:szCs w:val="20"/>
        </w:rPr>
      </w:pPr>
    </w:p>
    <w:p w:rsidR="004C5529" w:rsidRDefault="004C5529" w:rsidP="004C5529">
      <w:pPr>
        <w:jc w:val="center"/>
        <w:rPr>
          <w:rFonts w:ascii="Arial" w:hAnsi="Arial" w:cs="Arial"/>
          <w:color w:val="000000"/>
          <w:sz w:val="20"/>
          <w:szCs w:val="20"/>
        </w:rPr>
        <w:sectPr w:rsidR="004C5529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C5529" w:rsidRDefault="004C5529" w:rsidP="004C552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E2930">
        <w:rPr>
          <w:rFonts w:ascii="Arial" w:hAnsi="Arial" w:cs="Arial"/>
          <w:color w:val="000000"/>
          <w:sz w:val="20"/>
          <w:szCs w:val="20"/>
        </w:rPr>
        <w:lastRenderedPageBreak/>
        <w:t>ANEX</w:t>
      </w:r>
      <w:r>
        <w:rPr>
          <w:rFonts w:ascii="Arial" w:hAnsi="Arial" w:cs="Arial"/>
          <w:color w:val="000000"/>
          <w:sz w:val="20"/>
          <w:szCs w:val="20"/>
        </w:rPr>
        <w:t>O</w:t>
      </w:r>
    </w:p>
    <w:p w:rsidR="004C5529" w:rsidRDefault="004C5529" w:rsidP="004C552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E2930">
        <w:rPr>
          <w:rFonts w:ascii="Arial" w:hAnsi="Arial" w:cs="Arial"/>
          <w:color w:val="000000"/>
          <w:sz w:val="20"/>
          <w:szCs w:val="20"/>
        </w:rPr>
        <w:t>LISTA DE MEDICAMENTOS ISENTOS DE PRESCRIÇÃ</w:t>
      </w:r>
      <w:r>
        <w:rPr>
          <w:rFonts w:ascii="Arial" w:hAnsi="Arial" w:cs="Arial"/>
          <w:color w:val="000000"/>
          <w:sz w:val="20"/>
          <w:szCs w:val="20"/>
        </w:rPr>
        <w:t>O</w:t>
      </w:r>
    </w:p>
    <w:p w:rsidR="004C5529" w:rsidRPr="009E2930" w:rsidRDefault="004C5529" w:rsidP="004C5529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525" w:type="pct"/>
        <w:jc w:val="center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4"/>
      </w:tblGrid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>Grupos Terapêuticos</w:t>
            </w:r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>Indicações Terapêuticas:</w:t>
            </w:r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>Observações</w:t>
            </w: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C5529">
              <w:rPr>
                <w:rFonts w:ascii="Arial" w:hAnsi="Arial" w:cs="Arial"/>
                <w:b/>
                <w:sz w:val="16"/>
                <w:szCs w:val="16"/>
              </w:rPr>
              <w:t>Antiacneicos</w:t>
            </w:r>
            <w:proofErr w:type="spellEnd"/>
            <w:r w:rsidRPr="004C5529">
              <w:rPr>
                <w:rFonts w:ascii="Arial" w:hAnsi="Arial" w:cs="Arial"/>
                <w:b/>
                <w:sz w:val="16"/>
                <w:szCs w:val="16"/>
              </w:rPr>
              <w:t xml:space="preserve"> e tópicos adstringentes</w:t>
            </w:r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5529">
              <w:rPr>
                <w:rFonts w:ascii="Arial" w:hAnsi="Arial" w:cs="Arial"/>
                <w:b/>
                <w:sz w:val="16"/>
                <w:szCs w:val="16"/>
              </w:rPr>
              <w:t xml:space="preserve">Acne, acne vulgar, rosácea, </w:t>
            </w:r>
            <w:proofErr w:type="gramStart"/>
            <w:r w:rsidRPr="004C5529">
              <w:rPr>
                <w:rFonts w:ascii="Arial" w:hAnsi="Arial" w:cs="Arial"/>
                <w:b/>
                <w:sz w:val="16"/>
                <w:szCs w:val="16"/>
              </w:rPr>
              <w:t>espinhas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5529">
              <w:rPr>
                <w:rFonts w:ascii="Arial" w:hAnsi="Arial" w:cs="Arial"/>
                <w:b/>
                <w:sz w:val="16"/>
                <w:szCs w:val="16"/>
              </w:rPr>
              <w:t xml:space="preserve">Restrição: </w:t>
            </w:r>
            <w:proofErr w:type="spellStart"/>
            <w:r w:rsidRPr="004C5529">
              <w:rPr>
                <w:rFonts w:ascii="Arial" w:hAnsi="Arial" w:cs="Arial"/>
                <w:b/>
                <w:sz w:val="16"/>
                <w:szCs w:val="16"/>
              </w:rPr>
              <w:t>Retinóides</w:t>
            </w:r>
            <w:proofErr w:type="spellEnd"/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Antiácidos,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Antieméticos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Acidez estomacal.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azia</w:t>
            </w:r>
            <w:proofErr w:type="gramEnd"/>
            <w:r w:rsidRPr="004C5529">
              <w:rPr>
                <w:rFonts w:ascii="Arial" w:hAnsi="Arial" w:cs="Arial"/>
                <w:sz w:val="16"/>
                <w:szCs w:val="16"/>
              </w:rPr>
              <w:t xml:space="preserve">, desconforto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Eupépticos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>, Enzimas digestivas</w:t>
            </w:r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Acidez estomacal, dor de estômago, dispepsia,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enjôo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náusea, vômito,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epigastralgia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má digestão, queimação, pirose, esofagite péptica, distensão abdominal,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cinetose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hérnia de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hiato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Restrições: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Metoclopramida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Bromoprida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Mebeverina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Inibidor da Bomba de </w:t>
            </w:r>
            <w:proofErr w:type="spellStart"/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Proton</w:t>
            </w:r>
            <w:proofErr w:type="spellEnd"/>
            <w:proofErr w:type="gramEnd"/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>Antibacterianos tópicos</w:t>
            </w:r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>Infecções bacterianas da pele</w:t>
            </w:r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>Permitidos: bacitracina e neomicina</w:t>
            </w: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>Antidiarreicos</w:t>
            </w:r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Diarréia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>, disenteria</w:t>
            </w:r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Restrições: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Loperamida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 infantil, </w:t>
            </w:r>
            <w:proofErr w:type="spellStart"/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Opiáceos</w:t>
            </w:r>
            <w:proofErr w:type="spellEnd"/>
            <w:proofErr w:type="gramEnd"/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Antiespasmódicos </w:t>
            </w:r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Cólica, cólica menstrual,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dismenoréia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>, desconforto pré-menstrual, cólica biliar/renal/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intestinal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Restrição: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Mebeverina</w:t>
            </w:r>
            <w:proofErr w:type="spellEnd"/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Anti-histamínicos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Anti-seborréicos</w:t>
            </w:r>
            <w:proofErr w:type="spellEnd"/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Alergia, coceira, prurido, coriza, rinite alérgica, urticária, picada de inseto, ardência, ardor, conjuntivite alérgica, Restrições: Adrenérgicos,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Corticóides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 (exceto hidrocortisona de uso tópico) prurido senil, prurido nasal, prurido ocular alérgico, febre do feno, dermatite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atópica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eczemas Caspa, dermatite seborreica,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seborréia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oleosidade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Restrições: Adrenérgicos,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Corticóides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 (exceto hidrocortisona de uso tópico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Anti-sépticos</w:t>
            </w:r>
            <w:proofErr w:type="spellEnd"/>
            <w:proofErr w:type="gramEnd"/>
            <w:r w:rsidRPr="004C5529">
              <w:rPr>
                <w:rFonts w:ascii="Arial" w:hAnsi="Arial" w:cs="Arial"/>
                <w:sz w:val="16"/>
                <w:szCs w:val="16"/>
              </w:rPr>
              <w:t xml:space="preserve"> orais,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Anti-sépticos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 buco-faríngeos</w:t>
            </w:r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Aftas, dor de garganta, profilaxia das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cáries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Anti-sépticos</w:t>
            </w:r>
            <w:proofErr w:type="spellEnd"/>
            <w:proofErr w:type="gramEnd"/>
            <w:r w:rsidRPr="004C5529">
              <w:rPr>
                <w:rFonts w:ascii="Arial" w:hAnsi="Arial" w:cs="Arial"/>
                <w:sz w:val="16"/>
                <w:szCs w:val="16"/>
              </w:rPr>
              <w:t xml:space="preserve"> nasais,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fluidificantes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 nasais, umectantes nasais</w:t>
            </w:r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Anti-sépticos</w:t>
            </w:r>
            <w:proofErr w:type="spellEnd"/>
            <w:proofErr w:type="gramEnd"/>
            <w:r w:rsidRPr="004C5529">
              <w:rPr>
                <w:rFonts w:ascii="Arial" w:hAnsi="Arial" w:cs="Arial"/>
                <w:sz w:val="16"/>
                <w:szCs w:val="16"/>
              </w:rPr>
              <w:t xml:space="preserve"> nasais,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fluidificantes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 nasais umectantes nasais</w:t>
            </w:r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Anti-sépticos</w:t>
            </w:r>
            <w:proofErr w:type="spellEnd"/>
            <w:proofErr w:type="gramEnd"/>
            <w:r w:rsidRPr="004C5529">
              <w:rPr>
                <w:rFonts w:ascii="Arial" w:hAnsi="Arial" w:cs="Arial"/>
                <w:sz w:val="16"/>
                <w:szCs w:val="16"/>
              </w:rPr>
              <w:t xml:space="preserve"> oculares</w:t>
            </w:r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Anti-sépticos</w:t>
            </w:r>
            <w:proofErr w:type="spellEnd"/>
            <w:proofErr w:type="gramEnd"/>
            <w:r w:rsidRPr="004C5529">
              <w:rPr>
                <w:rFonts w:ascii="Arial" w:hAnsi="Arial" w:cs="Arial"/>
                <w:sz w:val="16"/>
                <w:szCs w:val="16"/>
              </w:rPr>
              <w:t xml:space="preserve"> oculares</w:t>
            </w:r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Restrições: Adrenérgicos, (exceto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nafazolina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 com concentração &lt; 0,1%), </w:t>
            </w:r>
            <w:proofErr w:type="spellStart"/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Corticóides</w:t>
            </w:r>
            <w:proofErr w:type="spellEnd"/>
            <w:proofErr w:type="gramEnd"/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Anti-sépticos</w:t>
            </w:r>
            <w:proofErr w:type="spellEnd"/>
            <w:proofErr w:type="gramEnd"/>
            <w:r w:rsidRPr="004C5529">
              <w:rPr>
                <w:rFonts w:ascii="Arial" w:hAnsi="Arial" w:cs="Arial"/>
                <w:sz w:val="16"/>
                <w:szCs w:val="16"/>
              </w:rPr>
              <w:t xml:space="preserve"> da pele e mucosas</w:t>
            </w:r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Assaduras, dermatite de fraldas, dermatite de contato, dermatite amoniacal,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intertrigo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 mamário/ perianal/ interdigital/ axilar, odores dos pés e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axilas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Anti-sépticos</w:t>
            </w:r>
            <w:proofErr w:type="spellEnd"/>
            <w:proofErr w:type="gramEnd"/>
            <w:r w:rsidRPr="004C5529">
              <w:rPr>
                <w:rFonts w:ascii="Arial" w:hAnsi="Arial" w:cs="Arial"/>
                <w:sz w:val="16"/>
                <w:szCs w:val="16"/>
              </w:rPr>
              <w:t xml:space="preserve"> urinários</w:t>
            </w:r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Disúria, dor/ardor/desconforto para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urinar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Anti-sépticos</w:t>
            </w:r>
            <w:proofErr w:type="spellEnd"/>
            <w:proofErr w:type="gramEnd"/>
            <w:r w:rsidRPr="004C5529">
              <w:rPr>
                <w:rFonts w:ascii="Arial" w:hAnsi="Arial" w:cs="Arial"/>
                <w:sz w:val="16"/>
                <w:szCs w:val="16"/>
              </w:rPr>
              <w:t xml:space="preserve"> vaginais tópicos</w:t>
            </w:r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Higiene íntima,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desodorizante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Aminoácidos, Vitaminas,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Minerais</w:t>
            </w:r>
            <w:proofErr w:type="gramEnd"/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suplemento</w:t>
            </w:r>
            <w:proofErr w:type="gramEnd"/>
            <w:r w:rsidRPr="004C5529">
              <w:rPr>
                <w:rFonts w:ascii="Arial" w:hAnsi="Arial" w:cs="Arial"/>
                <w:sz w:val="16"/>
                <w:szCs w:val="16"/>
              </w:rPr>
              <w:t xml:space="preserve"> vitamínico e/ou mineral pós-cirúrgico/cicatrizante, suplemento vitamínico e/ou mineral como auxiliar nas anemias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carenciais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 suplemento vitamínico e/ou mineral em dietas restritivas e inadequadas, suplemento vitamínico e/ou mineral em doenças crônicas/convalescença, suplemento vitamínico e/ou mineral em idosos, suplemento vitamínico e/ou mineral em períodos de crescimento acelerado, suplemento vitamínico e/ou mineral na gestação e aleitamento, suplemento vitamínico e/ou mineral para recém-nascidos, lactentes e crianças em fase de crescimento, suplemento vitamínico e/ou mineral para prevenção do raquitismo, suplemento vitamínico e/ou mineral para a prevenção/tratamento auxiliar na desmineralização óssea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pré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 e pós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menopausal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>, suplemento vitamínico e minerais antioxidantes, suplemento vitamínico e/ou mineral para prevenção de cegueira noturna/xeroftalmia, suplemento vitamínico como auxiliar do sistema imunológico</w:t>
            </w:r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Antiinflamatórios</w:t>
            </w:r>
            <w:proofErr w:type="spellEnd"/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Lombalgia, mialgia, torcicolo, dor articular,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artralgia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Inflamação da garganta, dor muscular, dor na perna, dor varicosa, contusão, hematomas, entorses, tendinites, cotovelo de tenista, lumbago, dor pós-traumática, dor ciática, bursite, distensões, flebites superficiais, inflamações varicosas, quadros dolorosos da coluna vertebral, lesões leves oriundas da prática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esportiva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Permitidos: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Naproxeno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ibuprofeno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cetoprofeno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. Tópicos não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esteroidais</w:t>
            </w:r>
            <w:proofErr w:type="spellEnd"/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Antiflebites</w:t>
            </w:r>
            <w:proofErr w:type="spellEnd"/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Dor nas pernas, dor varicosa, sintomas de varizes, dores das pernas relacionadas a varizes, dores após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escleroterapia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venosa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Antifiséticos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Antiflatulentos, </w:t>
            </w:r>
            <w:proofErr w:type="spellStart"/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Carminativos</w:t>
            </w:r>
            <w:proofErr w:type="spellEnd"/>
            <w:proofErr w:type="gramEnd"/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Eructação, flatulência, empachamento,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estufamento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aerofagia pós-operatória, gases,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meteorismo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5529" w:rsidRDefault="004C5529"/>
    <w:p w:rsidR="004C5529" w:rsidRDefault="004C5529"/>
    <w:tbl>
      <w:tblPr>
        <w:tblW w:w="5525" w:type="pct"/>
        <w:jc w:val="center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4"/>
      </w:tblGrid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Antifúngicos,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Antimicóticos</w:t>
            </w:r>
            <w:proofErr w:type="spellEnd"/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Micoses de pele, frieira, micoses de unha, pano branco, infecções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fúngicas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 das unhas,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onicomicoses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dermatomicoses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pitiríase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 versicolor,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tínea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 das mãos,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tínea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 dos pés, pé de atleta,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tínea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 do corpo, micose de praia,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tínea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 da virilha, candidíase cutânea,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monilíase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 cutânea, dermatite seborreica,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dermatomicoses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 superficiais,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vulvovaginites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dermatiteperianal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balanopostite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candidíase vaginal, candidíase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oral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>Permitidos: Tópicos</w:t>
            </w: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Anti-hemorroidários</w:t>
            </w:r>
            <w:proofErr w:type="spellEnd"/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>Sintomas de hemorroidas</w:t>
            </w:r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>Permitidos: Tópicos</w:t>
            </w: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Antiparasitários orais,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Anti-helmínticos</w:t>
            </w:r>
            <w:proofErr w:type="gramEnd"/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>Verminoses</w:t>
            </w:r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Permitidos: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Mebendazol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Levamizol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Antiparasitários tópicos,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Escabicidas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Ectoparasiticidas</w:t>
            </w:r>
            <w:proofErr w:type="spellEnd"/>
            <w:proofErr w:type="gramEnd"/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Piolhos, sarna, escabiose, carrapatos, pediculose,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lêndea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Antitabágicos</w:t>
            </w:r>
            <w:proofErr w:type="spellEnd"/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Alívio dos sintomas decorrente do abandono do hábito de fumar, alívio dos sintomas da síndrome de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abstinência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Restrição: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Bupropiona</w:t>
            </w:r>
            <w:proofErr w:type="spellEnd"/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Analgésicos, Antitérmicos,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Antipiréticos</w:t>
            </w:r>
            <w:proofErr w:type="gramEnd"/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Dor, dor de dente, dor de cabeça, dor abdominal e pélvica, enxaqueca, sintomas da gripe, sintomas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do resfriados</w:t>
            </w:r>
            <w:proofErr w:type="gramEnd"/>
            <w:r w:rsidRPr="004C5529">
              <w:rPr>
                <w:rFonts w:ascii="Arial" w:hAnsi="Arial" w:cs="Arial"/>
                <w:sz w:val="16"/>
                <w:szCs w:val="16"/>
              </w:rPr>
              <w:t xml:space="preserve">, febre,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cefaléia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dores reumáticas, nevralgias, lombalgia, mialgia, torcicolo, dor articular,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artralgia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>, inflamação da garganta, dor muscular, contusão, hematomas, entorses, tendinites, cotovelo de tenista, lumbago, dor pós-traumática, dor ciática, bursite, distensões</w:t>
            </w:r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>Permitidos: analgésicos (exceto narcóticos)</w:t>
            </w: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Ceratolíticos</w:t>
            </w:r>
            <w:proofErr w:type="spellEnd"/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Descamação, esfoliação da pele, calos, verrugas, verruga plantar, verruga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vulgar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>Cicatrizantes</w:t>
            </w:r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Feridas, escaras, fissuras de pele e mucosas,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rachaduras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Colagogos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Coleréticos</w:t>
            </w:r>
            <w:proofErr w:type="spellEnd"/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Distúrbios digestivos, distúrbios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hepáticos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>Descongestionantes nasais tópicos</w:t>
            </w:r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Congestão nasal, obstrução nasal, nariz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entupido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>Restrições: vasoconstritores</w:t>
            </w: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>Descongestionantes nasais sistêmicos</w:t>
            </w:r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Congestão nasal, obstrução nasal, nariz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entupido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>Permitido: fenilefrina</w:t>
            </w: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>Emolientes e lubrificantes cutâneos e de mucosas</w:t>
            </w:r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Hidratante, dermatoses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hiperqueratóticas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, dermatoses secas, pele seca e áspera,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ictiose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 vulgar,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hiperqueratose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 palmar e plantar, ressecamento da pele, substituto artificial da saliva, saliva artificial para tratamento da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xerostomia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Emolientes, lubrificantes e adstringentes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oculares</w:t>
            </w:r>
            <w:proofErr w:type="gramEnd"/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>Secura nos olhos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, falta</w:t>
            </w:r>
            <w:proofErr w:type="gramEnd"/>
            <w:r w:rsidRPr="004C5529">
              <w:rPr>
                <w:rFonts w:ascii="Arial" w:hAnsi="Arial" w:cs="Arial"/>
                <w:sz w:val="16"/>
                <w:szCs w:val="16"/>
              </w:rPr>
              <w:t xml:space="preserve"> de lacrimejamento, irritação ocular</w:t>
            </w:r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Expectorantes, balsâmicos, </w:t>
            </w: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mucolíticos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>. Sedativos da tosse</w:t>
            </w:r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Tosse, tosse seca, tosse produtiva, tosse irritativa, tosse com catarro, </w:t>
            </w:r>
            <w:proofErr w:type="spellStart"/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mucofluidificante</w:t>
            </w:r>
            <w:proofErr w:type="spellEnd"/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>Laxantes, Catárticos</w:t>
            </w:r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Prisão de ventre, obstipação intestinal, constipação intestinal, intestino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preso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Rehidratante</w:t>
            </w:r>
            <w:proofErr w:type="spellEnd"/>
            <w:r w:rsidRPr="004C5529">
              <w:rPr>
                <w:rFonts w:ascii="Arial" w:hAnsi="Arial" w:cs="Arial"/>
                <w:sz w:val="16"/>
                <w:szCs w:val="16"/>
              </w:rPr>
              <w:t xml:space="preserve"> oral</w:t>
            </w:r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Hidratação oral, reidratação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oral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>Relaxantes musculares</w:t>
            </w:r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Torcicolo, contratura muscular, dor muscular, lumbago,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entorses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5529">
              <w:rPr>
                <w:rFonts w:ascii="Arial" w:hAnsi="Arial" w:cs="Arial"/>
                <w:sz w:val="16"/>
                <w:szCs w:val="16"/>
              </w:rPr>
              <w:t>Rubefacientes</w:t>
            </w:r>
            <w:proofErr w:type="spellEnd"/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>Vermelhidão, rubor</w:t>
            </w:r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529" w:rsidRPr="004C5529" w:rsidTr="004C5529">
        <w:trPr>
          <w:jc w:val="center"/>
        </w:trPr>
        <w:tc>
          <w:tcPr>
            <w:tcW w:w="1397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>Tônicos orais</w:t>
            </w:r>
          </w:p>
        </w:tc>
        <w:tc>
          <w:tcPr>
            <w:tcW w:w="2059" w:type="pct"/>
            <w:shd w:val="clear" w:color="auto" w:fill="auto"/>
          </w:tcPr>
          <w:p w:rsidR="004C5529" w:rsidRPr="004C5529" w:rsidRDefault="004C5529" w:rsidP="00463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529">
              <w:rPr>
                <w:rFonts w:ascii="Arial" w:hAnsi="Arial" w:cs="Arial"/>
                <w:sz w:val="16"/>
                <w:szCs w:val="16"/>
              </w:rPr>
              <w:t xml:space="preserve">Estimulante do apetite, </w:t>
            </w:r>
            <w:proofErr w:type="gramStart"/>
            <w:r w:rsidRPr="004C5529">
              <w:rPr>
                <w:rFonts w:ascii="Arial" w:hAnsi="Arial" w:cs="Arial"/>
                <w:sz w:val="16"/>
                <w:szCs w:val="16"/>
              </w:rPr>
              <w:t>astenia</w:t>
            </w:r>
            <w:proofErr w:type="gramEnd"/>
          </w:p>
        </w:tc>
        <w:tc>
          <w:tcPr>
            <w:tcW w:w="1543" w:type="pct"/>
            <w:shd w:val="clear" w:color="auto" w:fill="auto"/>
          </w:tcPr>
          <w:p w:rsidR="004C5529" w:rsidRPr="004C5529" w:rsidRDefault="004C5529" w:rsidP="0046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5529" w:rsidRPr="004C5529" w:rsidRDefault="004C5529" w:rsidP="004C552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4C5529" w:rsidRPr="004C5529" w:rsidRDefault="004C5529" w:rsidP="004C5529">
      <w:pPr>
        <w:rPr>
          <w:sz w:val="16"/>
          <w:szCs w:val="16"/>
        </w:rPr>
      </w:pPr>
    </w:p>
    <w:p w:rsidR="004C5529" w:rsidRPr="004C5529" w:rsidRDefault="004C5529" w:rsidP="00C16A5E">
      <w:pPr>
        <w:autoSpaceDE w:val="0"/>
        <w:autoSpaceDN w:val="0"/>
        <w:jc w:val="both"/>
        <w:rPr>
          <w:rFonts w:asciiTheme="minorHAnsi" w:hAnsiTheme="minorHAnsi"/>
          <w:sz w:val="16"/>
          <w:szCs w:val="16"/>
        </w:rPr>
      </w:pPr>
    </w:p>
    <w:sectPr w:rsidR="004C5529" w:rsidRPr="004C5529" w:rsidSect="00AE52E7">
      <w:headerReference w:type="default" r:id="rId10"/>
      <w:footerReference w:type="default" r:id="rId11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E7" w:rsidRDefault="00C872E7" w:rsidP="00AE52E7">
      <w:r>
        <w:separator/>
      </w:r>
    </w:p>
  </w:endnote>
  <w:endnote w:type="continuationSeparator" w:id="0">
    <w:p w:rsidR="00C872E7" w:rsidRDefault="00C87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29" w:rsidRDefault="004C5529">
    <w:pPr>
      <w:pStyle w:val="Rodap"/>
    </w:pPr>
    <w:r w:rsidRPr="003424A8">
      <w:rPr>
        <w:rFonts w:ascii="Arial" w:hAnsi="Arial" w:cs="Arial"/>
        <w:sz w:val="20"/>
        <w:szCs w:val="20"/>
      </w:rPr>
      <w:t xml:space="preserve">Vigilância Sanitária Digital                                            </w:t>
    </w:r>
    <w:r w:rsidRPr="003424A8">
      <w:rPr>
        <w:rFonts w:ascii="Arial" w:hAnsi="Arial" w:cs="Arial"/>
        <w:sz w:val="20"/>
        <w:szCs w:val="20"/>
      </w:rPr>
      <w:tab/>
    </w:r>
    <w:r w:rsidRPr="003424A8">
      <w:rPr>
        <w:rStyle w:val="Nmerodepgina"/>
        <w:rFonts w:ascii="Arial" w:hAnsi="Arial" w:cs="Arial"/>
        <w:sz w:val="20"/>
        <w:szCs w:val="20"/>
      </w:rPr>
      <w:fldChar w:fldCharType="begin"/>
    </w:r>
    <w:r w:rsidRPr="003424A8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3424A8">
      <w:rPr>
        <w:rStyle w:val="Nmerodepgina"/>
        <w:rFonts w:ascii="Arial" w:hAnsi="Arial" w:cs="Arial"/>
        <w:sz w:val="20"/>
        <w:szCs w:val="20"/>
      </w:rPr>
      <w:fldChar w:fldCharType="separate"/>
    </w:r>
    <w:r w:rsidR="003A3060">
      <w:rPr>
        <w:rStyle w:val="Nmerodepgina"/>
        <w:rFonts w:ascii="Arial" w:hAnsi="Arial" w:cs="Arial"/>
        <w:noProof/>
        <w:sz w:val="20"/>
        <w:szCs w:val="20"/>
      </w:rPr>
      <w:t>1</w:t>
    </w:r>
    <w:r w:rsidRPr="003424A8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E7" w:rsidRDefault="00C872E7">
    <w:pPr>
      <w:pStyle w:val="Rodap"/>
    </w:pPr>
    <w:r>
      <w:rPr>
        <w:noProof/>
        <w:lang w:eastAsia="pt-BR"/>
      </w:rPr>
      <w:drawing>
        <wp:inline distT="0" distB="0" distL="0" distR="0" wp14:anchorId="6424F18A" wp14:editId="78532454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2E7" w:rsidRPr="00AE52E7" w:rsidRDefault="00C87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C872E7" w:rsidRPr="00AE52E7" w:rsidRDefault="00C87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C872E7" w:rsidRDefault="00C872E7">
    <w:pPr>
      <w:pStyle w:val="Rodap"/>
    </w:pPr>
  </w:p>
  <w:p w:rsidR="00C872E7" w:rsidRDefault="00C87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E7" w:rsidRDefault="00C872E7" w:rsidP="00AE52E7">
      <w:r>
        <w:separator/>
      </w:r>
    </w:p>
  </w:footnote>
  <w:footnote w:type="continuationSeparator" w:id="0">
    <w:p w:rsidR="00C872E7" w:rsidRDefault="00C87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29" w:rsidRDefault="004C5529" w:rsidP="004C5529">
    <w:pPr>
      <w:pStyle w:val="Cabealho"/>
    </w:pPr>
    <w:r>
      <w:rPr>
        <w:noProof/>
        <w:lang w:eastAsia="pt-BR"/>
      </w:rPr>
      <w:drawing>
        <wp:inline distT="0" distB="0" distL="0" distR="0" wp14:anchorId="722214C8" wp14:editId="20843332">
          <wp:extent cx="5400040" cy="1158875"/>
          <wp:effectExtent l="0" t="0" r="0" b="317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5529" w:rsidRDefault="004C5529" w:rsidP="004C5529">
    <w:pPr>
      <w:pStyle w:val="Cabealho"/>
      <w:jc w:val="center"/>
    </w:pPr>
    <w:r>
      <w:rPr>
        <w:rStyle w:val="Forte"/>
        <w:rFonts w:ascii="Calibri" w:hAnsi="Calibri"/>
        <w:color w:val="000000"/>
        <w:sz w:val="16"/>
        <w:szCs w:val="16"/>
      </w:rPr>
      <w:t>Edição n° 215/2016 | São Paulo, 30 de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>Setembro de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E7" w:rsidRDefault="00C872E7">
    <w:pPr>
      <w:pStyle w:val="Cabealho"/>
    </w:pPr>
    <w:r>
      <w:rPr>
        <w:noProof/>
        <w:lang w:eastAsia="pt-BR"/>
      </w:rPr>
      <w:drawing>
        <wp:inline distT="0" distB="0" distL="0" distR="0" wp14:anchorId="25E0474A" wp14:editId="281BABFD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2E7" w:rsidRPr="00AE52E7" w:rsidRDefault="00C872E7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2</w:t>
    </w:r>
    <w:r w:rsidR="00136A83">
      <w:rPr>
        <w:rStyle w:val="Forte"/>
        <w:rFonts w:ascii="Calibri" w:hAnsi="Calibri"/>
        <w:color w:val="000000"/>
        <w:sz w:val="16"/>
        <w:szCs w:val="16"/>
      </w:rPr>
      <w:t>1</w:t>
    </w:r>
    <w:r w:rsidR="004C5529">
      <w:rPr>
        <w:rStyle w:val="Forte"/>
        <w:rFonts w:ascii="Calibri" w:hAnsi="Calibri"/>
        <w:color w:val="000000"/>
        <w:sz w:val="16"/>
        <w:szCs w:val="16"/>
      </w:rPr>
      <w:t>5</w:t>
    </w:r>
    <w:r>
      <w:rPr>
        <w:rStyle w:val="Forte"/>
        <w:rFonts w:ascii="Calibri" w:hAnsi="Calibri"/>
        <w:color w:val="000000"/>
        <w:sz w:val="16"/>
        <w:szCs w:val="16"/>
      </w:rPr>
      <w:t>/2016 | São Paulo, 30 de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>Setembro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48A1D509" wp14:editId="0376A918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27865"/>
    <w:rsid w:val="00042172"/>
    <w:rsid w:val="00043462"/>
    <w:rsid w:val="0006443F"/>
    <w:rsid w:val="00081BAE"/>
    <w:rsid w:val="000A5CE2"/>
    <w:rsid w:val="000B134F"/>
    <w:rsid w:val="000F7CC8"/>
    <w:rsid w:val="00136A83"/>
    <w:rsid w:val="00183C28"/>
    <w:rsid w:val="001B4EFA"/>
    <w:rsid w:val="0021365C"/>
    <w:rsid w:val="0028793A"/>
    <w:rsid w:val="003708AD"/>
    <w:rsid w:val="003A0684"/>
    <w:rsid w:val="003A3060"/>
    <w:rsid w:val="003E1BC5"/>
    <w:rsid w:val="003F1499"/>
    <w:rsid w:val="0040409D"/>
    <w:rsid w:val="00417144"/>
    <w:rsid w:val="00456A63"/>
    <w:rsid w:val="00475C94"/>
    <w:rsid w:val="004859A1"/>
    <w:rsid w:val="004938D7"/>
    <w:rsid w:val="004A1E6B"/>
    <w:rsid w:val="004C5529"/>
    <w:rsid w:val="004C7B40"/>
    <w:rsid w:val="004E39FD"/>
    <w:rsid w:val="004F0812"/>
    <w:rsid w:val="00523B84"/>
    <w:rsid w:val="00566F49"/>
    <w:rsid w:val="005A156B"/>
    <w:rsid w:val="005A5D86"/>
    <w:rsid w:val="00647BF2"/>
    <w:rsid w:val="00677E37"/>
    <w:rsid w:val="006A7046"/>
    <w:rsid w:val="006D15B0"/>
    <w:rsid w:val="006D716B"/>
    <w:rsid w:val="006F4BEA"/>
    <w:rsid w:val="006F53CF"/>
    <w:rsid w:val="00730F5D"/>
    <w:rsid w:val="007414CC"/>
    <w:rsid w:val="00792FEA"/>
    <w:rsid w:val="007A50C3"/>
    <w:rsid w:val="007B41D1"/>
    <w:rsid w:val="007B7A34"/>
    <w:rsid w:val="007D40CD"/>
    <w:rsid w:val="007E43D1"/>
    <w:rsid w:val="007F4090"/>
    <w:rsid w:val="0084276D"/>
    <w:rsid w:val="008548D9"/>
    <w:rsid w:val="00867524"/>
    <w:rsid w:val="00871880"/>
    <w:rsid w:val="00872EAD"/>
    <w:rsid w:val="008A5698"/>
    <w:rsid w:val="008C712C"/>
    <w:rsid w:val="008D0FE7"/>
    <w:rsid w:val="009104A2"/>
    <w:rsid w:val="00925EB5"/>
    <w:rsid w:val="00961D02"/>
    <w:rsid w:val="009C61A7"/>
    <w:rsid w:val="00A371DD"/>
    <w:rsid w:val="00A50BC4"/>
    <w:rsid w:val="00A65CCA"/>
    <w:rsid w:val="00AB5FA5"/>
    <w:rsid w:val="00AE0006"/>
    <w:rsid w:val="00AE52E7"/>
    <w:rsid w:val="00AF15A8"/>
    <w:rsid w:val="00B21D43"/>
    <w:rsid w:val="00B32D62"/>
    <w:rsid w:val="00B7076A"/>
    <w:rsid w:val="00BA5C1A"/>
    <w:rsid w:val="00BD171F"/>
    <w:rsid w:val="00BD4D13"/>
    <w:rsid w:val="00C065EC"/>
    <w:rsid w:val="00C16A5E"/>
    <w:rsid w:val="00C34996"/>
    <w:rsid w:val="00C40717"/>
    <w:rsid w:val="00C53C7D"/>
    <w:rsid w:val="00C872E7"/>
    <w:rsid w:val="00CC25BE"/>
    <w:rsid w:val="00CC785A"/>
    <w:rsid w:val="00CE66D3"/>
    <w:rsid w:val="00CE72D4"/>
    <w:rsid w:val="00CF1C95"/>
    <w:rsid w:val="00CF68CD"/>
    <w:rsid w:val="00D56F92"/>
    <w:rsid w:val="00E00D14"/>
    <w:rsid w:val="00E47A26"/>
    <w:rsid w:val="00EA5C1F"/>
    <w:rsid w:val="00EC6A5B"/>
    <w:rsid w:val="00ED6606"/>
    <w:rsid w:val="00F22882"/>
    <w:rsid w:val="00F467BC"/>
    <w:rsid w:val="00F637F7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944E-EB05-4317-B2DF-B86A37A3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4</cp:revision>
  <cp:lastPrinted>2014-10-14T12:46:00Z</cp:lastPrinted>
  <dcterms:created xsi:type="dcterms:W3CDTF">2016-09-30T17:16:00Z</dcterms:created>
  <dcterms:modified xsi:type="dcterms:W3CDTF">2016-09-30T19:21:00Z</dcterms:modified>
</cp:coreProperties>
</file>