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4D071A" w:rsidRDefault="004D071A" w:rsidP="004D071A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4D071A">
        <w:rPr>
          <w:rFonts w:asciiTheme="minorHAnsi" w:hAnsiTheme="minorHAnsi"/>
          <w:b/>
          <w:bCs/>
          <w:color w:val="282526"/>
          <w:sz w:val="22"/>
          <w:szCs w:val="22"/>
        </w:rPr>
        <w:t>E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dital de Requerimento de Informação </w:t>
      </w:r>
      <w:r w:rsidRPr="004D071A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4,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4D071A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4D071A">
        <w:rPr>
          <w:rFonts w:asciiTheme="minorHAnsi" w:hAnsiTheme="minorHAnsi"/>
          <w:b/>
          <w:bCs/>
          <w:color w:val="282526"/>
          <w:sz w:val="22"/>
          <w:szCs w:val="22"/>
        </w:rPr>
        <w:t>16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/11/</w:t>
      </w:r>
      <w:r w:rsidRPr="004D071A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4D071A" w:rsidRDefault="004D071A" w:rsidP="004D071A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17/11/2016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 xml:space="preserve">O Diretor da Agência Nacional de Vigilância Sanitária, no uso de suas atribuições e tendo em vista o disposto no art. 54, VII do Regimento Interno aprovado nos termos do Anexo I da Resolução da Diretoria Colegiada - RDC n° 61, de </w:t>
      </w:r>
      <w:proofErr w:type="gramStart"/>
      <w:r w:rsidRPr="004D071A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4D071A">
        <w:rPr>
          <w:rFonts w:asciiTheme="minorHAnsi" w:hAnsiTheme="minorHAnsi"/>
          <w:color w:val="000000"/>
          <w:sz w:val="22"/>
          <w:szCs w:val="22"/>
        </w:rPr>
        <w:t xml:space="preserve"> de fevereiro de 2016, resolve tornar público o presente Edital de REQUERIMENTO DE INFORMAÇÃO às empresas detentoras de registros e cadastros de produtos para saúde na ANVISA, a fim de atualizar os nomes técnicos dos produtos listados no Anexo.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4D071A">
        <w:rPr>
          <w:rFonts w:asciiTheme="minorHAnsi" w:hAnsiTheme="minorHAnsi"/>
          <w:color w:val="343334"/>
          <w:sz w:val="22"/>
          <w:szCs w:val="22"/>
        </w:rPr>
        <w:t>FERNANDO MENDES GARCIA NETO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>ANEXO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>1. Público Alvo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 xml:space="preserve">Este edital é destinado aos fabricantes nacionais e importadores de produtos para a saúde que </w:t>
      </w:r>
      <w:proofErr w:type="gramStart"/>
      <w:r w:rsidRPr="004D071A">
        <w:rPr>
          <w:rFonts w:asciiTheme="minorHAnsi" w:hAnsiTheme="minorHAnsi"/>
          <w:color w:val="000000"/>
          <w:sz w:val="22"/>
          <w:szCs w:val="22"/>
        </w:rPr>
        <w:t>sejam detentores</w:t>
      </w:r>
      <w:proofErr w:type="gramEnd"/>
      <w:r w:rsidRPr="004D071A">
        <w:rPr>
          <w:rFonts w:asciiTheme="minorHAnsi" w:hAnsiTheme="minorHAnsi"/>
          <w:color w:val="000000"/>
          <w:sz w:val="22"/>
          <w:szCs w:val="22"/>
        </w:rPr>
        <w:t xml:space="preserve"> de registro ou cadastro válidos junto à ANVISA, e cujos produtos para a saúde possam ser identificados com os nomes técnicos da NOMENCLATURA DE PRODUTOS PARA A SAÚDE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071A">
        <w:rPr>
          <w:rFonts w:asciiTheme="minorHAnsi" w:hAnsiTheme="minorHAnsi"/>
          <w:color w:val="000000"/>
          <w:sz w:val="22"/>
          <w:szCs w:val="22"/>
        </w:rPr>
        <w:t>atualizada, conforme lista abaixo. Caso o fabricante ou importador não tenha produtos identificados conforme a lista de nomes técnicos abaixo, não há necessidade de atender ao presente edital.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>2. Objetivo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>A coleta das informações visa adequar os registros e cadastros válidos aos nomes técnicos atualizados da base de dados da ANVISA.</w:t>
      </w:r>
    </w:p>
    <w:p w:rsidR="004D071A" w:rsidRPr="004D071A" w:rsidRDefault="004D071A" w:rsidP="004D071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071A" w:rsidRPr="004D071A" w:rsidRDefault="004D071A" w:rsidP="004D071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D071A">
        <w:rPr>
          <w:rFonts w:asciiTheme="minorHAnsi" w:hAnsiTheme="minorHAnsi"/>
          <w:color w:val="000000"/>
          <w:sz w:val="22"/>
          <w:szCs w:val="22"/>
        </w:rPr>
        <w:t>3. Forma e Prazo de Resposta ao Edital</w:t>
      </w:r>
    </w:p>
    <w:p w:rsidR="004D071A" w:rsidRPr="004D071A" w:rsidRDefault="004D071A" w:rsidP="004D071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As empresas detentoras de registro e cadastro de produtos para saúde na ANVISA devem prestar as informações solicitadas por meio de preenchimento do formulário eletrônico disponível em: http:// </w:t>
      </w:r>
      <w:proofErr w:type="spellStart"/>
      <w:r w:rsidRPr="004D071A">
        <w:rPr>
          <w:rFonts w:asciiTheme="minorHAnsi" w:hAnsiTheme="minorHAnsi"/>
          <w:sz w:val="22"/>
          <w:szCs w:val="22"/>
        </w:rPr>
        <w:t>formsus</w:t>
      </w:r>
      <w:proofErr w:type="spellEnd"/>
      <w:r w:rsidRPr="004D071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4D071A">
        <w:rPr>
          <w:rFonts w:asciiTheme="minorHAnsi" w:hAnsiTheme="minorHAnsi"/>
          <w:sz w:val="22"/>
          <w:szCs w:val="22"/>
        </w:rPr>
        <w:t>datasus</w:t>
      </w:r>
      <w:proofErr w:type="spellEnd"/>
      <w:proofErr w:type="gramEnd"/>
      <w:r w:rsidRPr="004D071A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4D071A">
        <w:rPr>
          <w:rFonts w:asciiTheme="minorHAnsi" w:hAnsiTheme="minorHAnsi"/>
          <w:sz w:val="22"/>
          <w:szCs w:val="22"/>
        </w:rPr>
        <w:t>gov.</w:t>
      </w:r>
      <w:proofErr w:type="gramEnd"/>
      <w:r w:rsidRPr="004D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071A">
        <w:rPr>
          <w:rFonts w:asciiTheme="minorHAnsi" w:hAnsiTheme="minorHAnsi"/>
          <w:sz w:val="22"/>
          <w:szCs w:val="22"/>
        </w:rPr>
        <w:t>br</w:t>
      </w:r>
      <w:proofErr w:type="spellEnd"/>
      <w:r w:rsidRPr="004D071A">
        <w:rPr>
          <w:rFonts w:asciiTheme="minorHAnsi" w:hAnsiTheme="minorHAnsi"/>
          <w:sz w:val="22"/>
          <w:szCs w:val="22"/>
        </w:rPr>
        <w:t xml:space="preserve">/ site/ </w:t>
      </w:r>
      <w:proofErr w:type="spellStart"/>
      <w:r w:rsidRPr="004D071A">
        <w:rPr>
          <w:rFonts w:asciiTheme="minorHAnsi" w:hAnsiTheme="minorHAnsi"/>
          <w:sz w:val="22"/>
          <w:szCs w:val="22"/>
        </w:rPr>
        <w:t>formulario</w:t>
      </w:r>
      <w:proofErr w:type="spellEnd"/>
      <w:r w:rsidRPr="004D071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4D071A">
        <w:rPr>
          <w:rFonts w:asciiTheme="minorHAnsi" w:hAnsiTheme="minorHAnsi"/>
          <w:sz w:val="22"/>
          <w:szCs w:val="22"/>
        </w:rPr>
        <w:t>php</w:t>
      </w:r>
      <w:proofErr w:type="spellEnd"/>
      <w:proofErr w:type="gramEnd"/>
      <w:r w:rsidRPr="004D071A">
        <w:rPr>
          <w:rFonts w:asciiTheme="minorHAnsi" w:hAnsiTheme="minorHAnsi"/>
          <w:sz w:val="22"/>
          <w:szCs w:val="22"/>
        </w:rPr>
        <w:t xml:space="preserve">? </w:t>
      </w:r>
      <w:proofErr w:type="gramStart"/>
      <w:r w:rsidRPr="004D071A">
        <w:rPr>
          <w:rFonts w:asciiTheme="minorHAnsi" w:hAnsiTheme="minorHAnsi"/>
          <w:sz w:val="22"/>
          <w:szCs w:val="22"/>
        </w:rPr>
        <w:t>id_</w:t>
      </w:r>
      <w:proofErr w:type="gramEnd"/>
      <w:r w:rsidRPr="004D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071A">
        <w:rPr>
          <w:rFonts w:asciiTheme="minorHAnsi" w:hAnsiTheme="minorHAnsi"/>
          <w:sz w:val="22"/>
          <w:szCs w:val="22"/>
        </w:rPr>
        <w:t>aplicacao</w:t>
      </w:r>
      <w:proofErr w:type="spellEnd"/>
      <w:r w:rsidRPr="004D071A">
        <w:rPr>
          <w:rFonts w:asciiTheme="minorHAnsi" w:hAnsiTheme="minorHAnsi"/>
          <w:sz w:val="22"/>
          <w:szCs w:val="22"/>
        </w:rPr>
        <w:t>= 2 9000.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Não há necessidade de replicação das respostas por via postal ou correio eletrônico.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O prazo para o preenchimento é de 30 (trinta) dias contados a partir da data de publicação deste Edital. Também não será necessário </w:t>
      </w:r>
      <w:proofErr w:type="spellStart"/>
      <w:r w:rsidRPr="004D071A">
        <w:rPr>
          <w:rFonts w:asciiTheme="minorHAnsi" w:hAnsiTheme="minorHAnsi"/>
          <w:sz w:val="22"/>
          <w:szCs w:val="22"/>
        </w:rPr>
        <w:t>peticionamento</w:t>
      </w:r>
      <w:proofErr w:type="spellEnd"/>
      <w:r w:rsidRPr="004D071A">
        <w:rPr>
          <w:rFonts w:asciiTheme="minorHAnsi" w:hAnsiTheme="minorHAnsi"/>
          <w:sz w:val="22"/>
          <w:szCs w:val="22"/>
        </w:rPr>
        <w:t xml:space="preserve"> de alterações nos processos físicos dos produtos na ANVISA.</w:t>
      </w: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P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Lista dos nomes técnicos dos produtos objeto desta atualização:</w:t>
      </w:r>
    </w:p>
    <w:p w:rsidR="004D071A" w:rsidRP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CAGES PARA FUSÃO DE COLUNA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CATÉTERES NEUROLÓGICOS E DISPOSITIVOS ASSOCIADOS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COMPONENTES PATELARES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ELETRODO IMPLANTÁVEL DE PROFUNDIDADE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MALHAS CIRÚRGICAS MULTIPROPÓSITO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PARAFUSO DE FIXAÇÃO ORTODÔNTICO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PARAFUSO ÓSSEO CRANIOFACIAL BIOABSORVÍVEL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PARAFUSO ÓSSEO CRANIOFACIAL NÃO BIOABSORVÍVEL, </w:t>
      </w:r>
      <w:proofErr w:type="gramStart"/>
      <w:r w:rsidRPr="004D071A">
        <w:rPr>
          <w:rFonts w:asciiTheme="minorHAnsi" w:hAnsiTheme="minorHAnsi"/>
          <w:sz w:val="22"/>
          <w:szCs w:val="22"/>
        </w:rPr>
        <w:t>ESTÉRIL</w:t>
      </w:r>
      <w:proofErr w:type="gramEnd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PARAFUSO ÓSSEO CRANIOFACIAL NÃO BIOABSORVÍVEL, NÃO </w:t>
      </w:r>
      <w:proofErr w:type="gramStart"/>
      <w:r w:rsidRPr="004D071A">
        <w:rPr>
          <w:rFonts w:asciiTheme="minorHAnsi" w:hAnsiTheme="minorHAnsi"/>
          <w:sz w:val="22"/>
          <w:szCs w:val="22"/>
        </w:rPr>
        <w:t>ESTÉRIL</w:t>
      </w:r>
      <w:proofErr w:type="gramEnd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PARAFUSO ÓSSEO DA COLUNA VERTEBRAL BIOABSORVÍVEL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PARAFUSO ÓSSEO DA COLUNA VERTEBRAL NÃO BIOABSORVÍVEL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PARAFUSO ÓSSEO ORTOPÉDICO BIOABSORVÍVEL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PARAFUSO ÓSSEO ORTOPÉDICO NÃO BIOABSORVÍVEL, </w:t>
      </w:r>
      <w:proofErr w:type="gramStart"/>
      <w:r w:rsidRPr="004D071A">
        <w:rPr>
          <w:rFonts w:asciiTheme="minorHAnsi" w:hAnsiTheme="minorHAnsi"/>
          <w:sz w:val="22"/>
          <w:szCs w:val="22"/>
        </w:rPr>
        <w:t>ESTÉRIL</w:t>
      </w:r>
      <w:proofErr w:type="gramEnd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PARAFUSO ÓSSEO ORTOPÉDICO NÃO BIOABSORVÍVEL, NÃO </w:t>
      </w:r>
      <w:proofErr w:type="gramStart"/>
      <w:r w:rsidRPr="004D071A">
        <w:rPr>
          <w:rFonts w:asciiTheme="minorHAnsi" w:hAnsiTheme="minorHAnsi"/>
          <w:sz w:val="22"/>
          <w:szCs w:val="22"/>
        </w:rPr>
        <w:t>ESTÉRIL</w:t>
      </w:r>
      <w:proofErr w:type="gramEnd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PARAFUSO PARA PLACA DE CRANIOPLASTIA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PRÓTESE DE TENDÃO PARA MÃO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PRÓTESE PARA LIGAMENTO, </w:t>
      </w:r>
      <w:proofErr w:type="gramStart"/>
      <w:r w:rsidRPr="004D071A">
        <w:rPr>
          <w:rFonts w:asciiTheme="minorHAnsi" w:hAnsiTheme="minorHAnsi"/>
          <w:sz w:val="22"/>
          <w:szCs w:val="22"/>
        </w:rPr>
        <w:t>BIOABSORVÍVEL</w:t>
      </w:r>
      <w:proofErr w:type="gramEnd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 xml:space="preserve">PRÓTESE PARA LIGAMENTO, NÃO </w:t>
      </w:r>
      <w:proofErr w:type="gramStart"/>
      <w:r w:rsidRPr="004D071A">
        <w:rPr>
          <w:rFonts w:asciiTheme="minorHAnsi" w:hAnsiTheme="minorHAnsi"/>
          <w:sz w:val="22"/>
          <w:szCs w:val="22"/>
        </w:rPr>
        <w:t>BIOABSORVÍVEL</w:t>
      </w:r>
      <w:proofErr w:type="gramEnd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PRÓTESES TOTAIS DO JOELHO</w:t>
      </w:r>
      <w:bookmarkStart w:id="0" w:name="_GoBack"/>
      <w:bookmarkEnd w:id="0"/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PRÓTESES TOTAIS DO QUADRIL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SISTEMAS DE FIXAÇÃO ORTOPÉDICOS E DISPOSITIVOS ASSOCIADOS</w:t>
      </w:r>
    </w:p>
    <w:p w:rsidR="004D071A" w:rsidRPr="004D071A" w:rsidRDefault="004D071A" w:rsidP="004D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2"/>
          <w:szCs w:val="22"/>
        </w:rPr>
      </w:pPr>
      <w:r w:rsidRPr="004D071A">
        <w:rPr>
          <w:rFonts w:asciiTheme="minorHAnsi" w:hAnsiTheme="minorHAnsi"/>
          <w:sz w:val="22"/>
          <w:szCs w:val="22"/>
        </w:rPr>
        <w:t>STENT VASCULAR INTRACRANIANO</w:t>
      </w:r>
    </w:p>
    <w:p w:rsidR="004D071A" w:rsidRPr="004D071A" w:rsidRDefault="004D071A" w:rsidP="004D071A">
      <w:pPr>
        <w:jc w:val="both"/>
        <w:rPr>
          <w:rFonts w:asciiTheme="minorHAnsi" w:hAnsiTheme="minorHAnsi"/>
          <w:sz w:val="22"/>
          <w:szCs w:val="22"/>
        </w:rPr>
      </w:pPr>
    </w:p>
    <w:p w:rsidR="004D071A" w:rsidRPr="004D071A" w:rsidRDefault="004D071A" w:rsidP="004D071A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4D071A" w:rsidRPr="004D071A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B4" w:rsidRDefault="00450CB4" w:rsidP="00AE52E7">
      <w:r>
        <w:separator/>
      </w:r>
    </w:p>
  </w:endnote>
  <w:endnote w:type="continuationSeparator" w:id="0">
    <w:p w:rsidR="00450CB4" w:rsidRDefault="00450CB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B4" w:rsidRDefault="00450CB4">
    <w:pPr>
      <w:pStyle w:val="Rodap"/>
    </w:pPr>
    <w:r>
      <w:rPr>
        <w:noProof/>
        <w:lang w:eastAsia="pt-BR"/>
      </w:rPr>
      <w:drawing>
        <wp:inline distT="0" distB="0" distL="0" distR="0" wp14:anchorId="64CFB37A" wp14:editId="0F2530BB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50CB4" w:rsidRPr="00AE52E7" w:rsidRDefault="00450CB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50CB4" w:rsidRDefault="00450CB4">
    <w:pPr>
      <w:pStyle w:val="Rodap"/>
    </w:pPr>
  </w:p>
  <w:p w:rsidR="00450CB4" w:rsidRDefault="00450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B4" w:rsidRDefault="00450CB4" w:rsidP="00AE52E7">
      <w:r>
        <w:separator/>
      </w:r>
    </w:p>
  </w:footnote>
  <w:footnote w:type="continuationSeparator" w:id="0">
    <w:p w:rsidR="00450CB4" w:rsidRDefault="00450CB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B4" w:rsidRDefault="00450CB4">
    <w:pPr>
      <w:pStyle w:val="Cabealho"/>
    </w:pPr>
    <w:r>
      <w:rPr>
        <w:noProof/>
        <w:lang w:eastAsia="pt-BR"/>
      </w:rPr>
      <w:drawing>
        <wp:inline distT="0" distB="0" distL="0" distR="0" wp14:anchorId="3D156D19" wp14:editId="7A071F8F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D071A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250/2016 | São Paulo, 17</w:t>
    </w:r>
    <w:r w:rsidR="00450CB4">
      <w:rPr>
        <w:rStyle w:val="Forte"/>
        <w:rFonts w:ascii="Calibri" w:hAnsi="Calibri"/>
        <w:color w:val="000000"/>
        <w:sz w:val="16"/>
        <w:szCs w:val="16"/>
      </w:rPr>
      <w:t xml:space="preserve"> de Novembro de 2016</w:t>
    </w:r>
    <w:r w:rsidR="00450CB4" w:rsidRPr="00AE52E7">
      <w:rPr>
        <w:noProof/>
        <w:sz w:val="6"/>
        <w:szCs w:val="6"/>
        <w:lang w:eastAsia="pt-BR"/>
      </w:rPr>
      <w:drawing>
        <wp:inline distT="0" distB="0" distL="0" distR="0" wp14:anchorId="7E52BC16" wp14:editId="4706A408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355EF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50CB4"/>
    <w:rsid w:val="00452E22"/>
    <w:rsid w:val="00456A63"/>
    <w:rsid w:val="00466834"/>
    <w:rsid w:val="00475C94"/>
    <w:rsid w:val="004859A1"/>
    <w:rsid w:val="004938D7"/>
    <w:rsid w:val="004A1E6B"/>
    <w:rsid w:val="004C5529"/>
    <w:rsid w:val="004C7B40"/>
    <w:rsid w:val="004D071A"/>
    <w:rsid w:val="004E39FD"/>
    <w:rsid w:val="004F0812"/>
    <w:rsid w:val="0051020D"/>
    <w:rsid w:val="005121D3"/>
    <w:rsid w:val="00523B84"/>
    <w:rsid w:val="00544CA0"/>
    <w:rsid w:val="00566F49"/>
    <w:rsid w:val="005878AE"/>
    <w:rsid w:val="005A156B"/>
    <w:rsid w:val="005A5D86"/>
    <w:rsid w:val="005B425B"/>
    <w:rsid w:val="005D2550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154C-8C5C-42C6-98E2-F641DACB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2016-12-05T16:02:00Z</dcterms:created>
  <dcterms:modified xsi:type="dcterms:W3CDTF">2016-12-05T16:04:00Z</dcterms:modified>
</cp:coreProperties>
</file>