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DD2037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esolução RDC n</w:t>
      </w:r>
      <w:r w:rsidRPr="00DD2037">
        <w:rPr>
          <w:rFonts w:asciiTheme="minorHAnsi" w:hAnsiTheme="minorHAnsi"/>
          <w:b/>
          <w:bCs/>
          <w:color w:val="282526"/>
          <w:sz w:val="22"/>
          <w:szCs w:val="22"/>
        </w:rPr>
        <w:t xml:space="preserve">º 59,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DD2037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DD2037">
        <w:rPr>
          <w:rFonts w:asciiTheme="minorHAnsi" w:hAnsiTheme="minorHAnsi"/>
          <w:b/>
          <w:bCs/>
          <w:color w:val="282526"/>
          <w:sz w:val="22"/>
          <w:szCs w:val="22"/>
        </w:rPr>
        <w:t>10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/10/</w:t>
      </w:r>
      <w:r w:rsidRPr="00DD2037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  <w:proofErr w:type="gramEnd"/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13/10/2014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DD2037">
        <w:rPr>
          <w:rFonts w:asciiTheme="minorHAnsi" w:hAnsiTheme="minorHAnsi"/>
          <w:color w:val="2E2C2D"/>
          <w:sz w:val="22"/>
          <w:szCs w:val="22"/>
        </w:rPr>
        <w:t>Dispõe sobre os nomes dos medicamentos,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2E2C2D"/>
          <w:sz w:val="22"/>
          <w:szCs w:val="22"/>
        </w:rPr>
        <w:t xml:space="preserve">seus complementos e a formação de </w:t>
      </w:r>
      <w:proofErr w:type="gramStart"/>
      <w:r w:rsidRPr="00DD2037">
        <w:rPr>
          <w:rFonts w:asciiTheme="minorHAnsi" w:hAnsiTheme="minorHAnsi"/>
          <w:color w:val="2E2C2D"/>
          <w:sz w:val="22"/>
          <w:szCs w:val="22"/>
        </w:rPr>
        <w:t>famílias</w:t>
      </w:r>
      <w:proofErr w:type="gramEnd"/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proofErr w:type="gramStart"/>
      <w:r w:rsidRPr="00DD2037">
        <w:rPr>
          <w:rFonts w:asciiTheme="minorHAnsi" w:hAnsiTheme="minorHAnsi"/>
          <w:color w:val="2E2C2D"/>
          <w:sz w:val="22"/>
          <w:szCs w:val="22"/>
        </w:rPr>
        <w:t>de</w:t>
      </w:r>
      <w:proofErr w:type="gramEnd"/>
      <w:r w:rsidRPr="00DD2037">
        <w:rPr>
          <w:rFonts w:asciiTheme="minorHAnsi" w:hAnsiTheme="minorHAnsi"/>
          <w:color w:val="2E2C2D"/>
          <w:sz w:val="22"/>
          <w:szCs w:val="22"/>
        </w:rPr>
        <w:t xml:space="preserve"> medicamentos.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Sanitária, no uso das atribuições que lhe confere os incisos III e IV,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 art. 15 da Lei nº 9.782, de 26 de janeiro de 1999, o inciso V, e §§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1° e 3° do art. 5 do Regimento Interno aprovado nos termos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Anexo I da Portaria nº 650 da ANVISA, de 29 de maio de 2014,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tendo em vista os incisos III, do art. 2º, III e IV, do art. 7º da Lei nº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9.782, de 1999, o Programa de Melhoria do Processo de Regulamentação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da Agência, instituído por meio da Portaria nº 422, de 16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abril de 2008, em reunião realizada em 07 de outubro de 2014,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adota a seguinte Resolução da Diretoria Colegiada e eu, Diretor-Presidente, determino a sua publicação: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1º O nome dos medicamentos e seus complementos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deverão atender aos critérios desta 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resolução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>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Capítulo I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Das disposições gerais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2º Esta Resolução apresenta os critérios para a formação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dos nomes dos medicamentos.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3º Este Regulamento se aplica a todos os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sujeitos ao registro ou notificação simplificada, excetuando-se os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genéricos e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imunoterápicos</w:t>
      </w:r>
      <w:proofErr w:type="spellEnd"/>
      <w:r w:rsidRPr="00DD2037">
        <w:rPr>
          <w:rFonts w:asciiTheme="minorHAnsi" w:hAnsiTheme="minorHAnsi"/>
          <w:color w:val="000000"/>
          <w:sz w:val="22"/>
          <w:szCs w:val="22"/>
        </w:rPr>
        <w:t>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4º Para efeito deste regulamento técnico são adotadas 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seguintes definições: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 - nome de medicamento: é a designação do produto farmacêutico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tecnicamente elaborado, para distingui-lo de outros;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 xml:space="preserve">II - fármaco(s)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identificador(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>es): é o insumo farmacêutico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ativo, ou conjunto destes em uma associação, responsável pela indicação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terapêutica principal, presente em todos os integrantes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uma determinada família de medicamentos;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III - complemento de nome: palavra empregada como designação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complementar, de uso não exclusivo, ao nome do medicamento;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IV - família de medicamentos: conjunto de produtos farmacêuticos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de uma mesma empresa, com mesmo(s) fármaco(s)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identificador(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>es), agrupados por um nome comum e diferenciados por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complementos individuais.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Capítulo II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Das famílias de medicamentos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5º Os medicamentos da mesma empresa, cuja formulação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contenha pelo menos um fármaco identificador, poderão ser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agrupados em famílias compartilhando um nome comum e adotando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complementos diferenciadores que os distingam.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§ 1º A exclusão ou a substituição de um ou mais fármacos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identificadores enseja a adoção de um nome distinto para tal medicamento.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 xml:space="preserve">§ 2º Para produtos farmacêuticos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polivitamínicos</w:t>
      </w:r>
      <w:proofErr w:type="spellEnd"/>
      <w:r w:rsidRPr="00DD203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poliminerais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e/ou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poliaminoácidos</w:t>
      </w:r>
      <w:proofErr w:type="spellEnd"/>
      <w:r w:rsidRPr="00DD2037">
        <w:rPr>
          <w:rFonts w:asciiTheme="minorHAnsi" w:hAnsiTheme="minorHAnsi"/>
          <w:color w:val="000000"/>
          <w:sz w:val="22"/>
          <w:szCs w:val="22"/>
        </w:rPr>
        <w:t xml:space="preserve"> é admitida a mudança de parte da composição,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mantida a indicação terapêutica original, visando à adequação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 medicamento a populações-alvo específicas.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6º Na hipótese de formação de famílias, a empresa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deverá adotar medidas distintivas complementares por meio da rotulagem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dos produtos envolvidos, de forma a promover maior distinção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entre eles.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Capítulo III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Dos nomes dos medicamentos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Seção I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Critérios para nomes de medicamentos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7º O nome de medicamento deve, preferencialmente, ser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composto por uma única palavra e sua pronúncia pretendida no idioma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português deve guardar relação direta com sua grafia.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Parágrafo único. O nome pretendido deve guardar suficiente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distinção gráfica e fonética em relação às designações de outros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medicamentos já registrados.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Art.8º O nome de medicamentos isentos de prescrição médica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poderá evocar a indicação terapêutica principal aprovada.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9º As vitaminas, minerais ou aminoácidos, isolados ou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associados entre si, poderão adotar, para seus componentes, os sinônimos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usuais utilizados na literatura técnica, desde que não exista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controvérsia quanto a sua identidade.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10. Os fitoterápicos poderão adotar o nome popular,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científico ou sinônimo usual na literatura técnica como nome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medicamento, desde que não exista controvérsia quanto a sua identidade,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acrescido do nome da empresa e seguido da nomenclatura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botânica que inclui gênero e espécie.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11. Os laboratórios oficiais mantidos pelo poder público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podem adotar o próprio nome ou sigla característica junto ao nome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medicamento ou designação genérica.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12. É facultada a utilização da denominação genérica,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conforme a Denominação Comum Brasileira (DCB) ou, em sua ausência,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 Denominação Comum Internacional (DCI), para designar 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soluções parenterais de pequeno volume (SPPV) e soluções parenterais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grande volume (SPGV) unitárias isentas de fármacos, registradas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como medicamento específico.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 xml:space="preserve">Art. 13. O Concentrado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Polieletrolítico</w:t>
      </w:r>
      <w:proofErr w:type="spellEnd"/>
      <w:r w:rsidRPr="00DD2037">
        <w:rPr>
          <w:rFonts w:asciiTheme="minorHAnsi" w:hAnsiTheme="minorHAnsi"/>
          <w:color w:val="000000"/>
          <w:sz w:val="22"/>
          <w:szCs w:val="22"/>
        </w:rPr>
        <w:t xml:space="preserve"> para Hemodiálise poderá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adotar esta designação ou a abreviatura CPHD, precedida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nome da empresa.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14. Os medicamentos dinamizados adotarão, além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disposto nesta resolução, as disposições específicas contidas nas respectivas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farmacopeias ou compêndios aceitos pela ANVISA.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15. Os nomes dos medicamentos e seus complementos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não poderão empregar: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 - os sufixos da denominação comum recomendada para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cada classe terapêutica de substâncias farmacêuticas, ainda que em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posição distinta da usualmente recomendada, dentro da própria classe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química ou não;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II - a parte da denominação comum do fármaco, não referida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no inciso I, usualmente associada a determinado princípio ativo,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quando este não fizer parte da composição do medicamento;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III - abreviaturas, letras isoladas, sequências aleatórias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letras, algarismos arábicos ou romanos, inclusive por extenso, sem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significado evidente ao consumidor ou não possuam relação com 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características do produto, no caso dos complementos diferenciais;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IV - designações que não correspondam à forma farmacêutica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 medicamento em questão;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V - palavras ou expressões que possam induzir ao entendimento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que o medicamento seja inócuo, natural, isento ou com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reduzidos efeitos colaterais, ou possua potência e qualidade superiores,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propriedades especiais não comprovadas;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ou</w:t>
      </w:r>
      <w:proofErr w:type="gramEnd"/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VI - palavras ou expressões que valorizem uma ação terapêutica,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sem comprovação mediante estudos clínicos, e possam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induzir o consumidor a entender que tal medicamento teria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efeito</w:t>
      </w:r>
      <w:proofErr w:type="gramEnd"/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terapêutico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 xml:space="preserve"> superior a outro medicamento de igual composição;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VII - nome de medicamento que foi indeferido por motivação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eficácia e segurança, exceto quando de mesma indicação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terapêutica.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Parágrafo único. A ANVISA na avaliação de outras hipóteses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não previstas neste artigo poderá, mediante motivação de risco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ao consumidor, recusar o nome do medicamento pleiteado.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A0A77" w:rsidRDefault="00FA0A7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DD2037">
        <w:rPr>
          <w:rFonts w:asciiTheme="minorHAnsi" w:hAnsiTheme="minorHAnsi"/>
          <w:color w:val="000000"/>
          <w:sz w:val="22"/>
          <w:szCs w:val="22"/>
        </w:rPr>
        <w:t>Seção II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Critérios para complementos de nomes de medicamentos.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16. Os complementos de nome devem ser utilizados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 o objetivo de distinguir um determinado produto farmacêutico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outro já registrado pela mesma empresa, dentro de uma família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medicamentos.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 xml:space="preserve">§ 1º A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 xml:space="preserve"> não considerará, para fins de registro,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exclusividade de utilização de complementos de nome.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§ 2º É vedada a utilização do mesmo complemento de nome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com significados distintos.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§ 3º Poderão ser utilizados complementos de nome para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distinção de vias de administração, forma farmacêutica,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populaçãoalvo</w:t>
      </w:r>
      <w:proofErr w:type="spellEnd"/>
      <w:r w:rsidRPr="00DD2037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absorção ou ainda outras situações, mediante justificativa fundamentada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da empresa.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§ 4º Deverão adotar complementos de nome aqueles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que apresentem cinética de liberação distinta, forma farmacêutica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distinta ou via de administração distinta dentro de uma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mesma família de medicamentos.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17. A empresa interessada deverá, ao propor a utilização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um determinado complemento de nome, justificar tecnicamente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seu pleito, destacando como ele auxilia na distinção entre os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uma mesma família ou outros medicamentos de denominação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assemelhada.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Capítulo IV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Das disposições finais e transitórias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 xml:space="preserve">Art. 18. É responsabilidade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da empresa proceder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 xml:space="preserve"> à avaliação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 nome pretendido para dado medicamento diante dos critérios apresentados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nesta Resolução, bem como à comparação com outros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da mesma categoria terapêutica ou outras categorias afinas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antes da submissão da proposta, buscando garantir a não </w:t>
      </w:r>
      <w:proofErr w:type="spellStart"/>
      <w:r w:rsidRPr="00DD2037">
        <w:rPr>
          <w:rFonts w:asciiTheme="minorHAnsi" w:hAnsiTheme="minorHAnsi"/>
          <w:color w:val="000000"/>
          <w:sz w:val="22"/>
          <w:szCs w:val="22"/>
        </w:rPr>
        <w:t>colidência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do nome proposto com outros já registrados.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19. É responsabilidade do titular do registro sanitário dar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ampla publicidade a qualquer alteração de nome do medicamento ou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seu complemento, decorrente do disposto nesta resolução.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20. Os nomes de medicamentos aprovados mediante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publicação do respectivo registro sanitário pela ANVISA, que estejam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de acordo com a regulamentação anterior à vigência desta Resolução,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não serão objeto de revisão por parte da agência.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0092E" w:rsidRDefault="0090092E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0092E" w:rsidRDefault="0090092E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0092E" w:rsidRDefault="0090092E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Parágrafo único. Constatado potencial risco sanitário relacionado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ao nome de um ou mais medicamentos, seja por vício na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concessão do mesmo ou por fatos supervenientes que possam indicar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 possibilidade de que este induza a erro, será instruído processo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administrativo para fundamentação e avaliação do mesmo.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21. É facultado ao titular de registro sanitário, a qualquer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tempo, solicitar a alteração de nome de medicamento de sua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propriedade, com vistas à adequação aos termos deste regulamento.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22. Os casos omissos nesta norma serão avaliados pela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área técnica competente, ressalvado o direito de recurso do interessado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 xml:space="preserve">à Diretoria Colegiada da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>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 xml:space="preserve">Art. 23. Revoga-se o item </w:t>
      </w:r>
      <w:proofErr w:type="gramStart"/>
      <w:r w:rsidRPr="00DD2037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DD2037">
        <w:rPr>
          <w:rFonts w:asciiTheme="minorHAnsi" w:hAnsiTheme="minorHAnsi"/>
          <w:color w:val="000000"/>
          <w:sz w:val="22"/>
          <w:szCs w:val="22"/>
        </w:rPr>
        <w:t xml:space="preserve"> da Resolução RDC n.º 333,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2037">
        <w:rPr>
          <w:rFonts w:asciiTheme="minorHAnsi" w:hAnsiTheme="minorHAnsi"/>
          <w:color w:val="000000"/>
          <w:sz w:val="22"/>
          <w:szCs w:val="22"/>
        </w:rPr>
        <w:t>19 de novembro de 2003.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2037">
        <w:rPr>
          <w:rFonts w:asciiTheme="minorHAnsi" w:hAnsiTheme="minorHAnsi"/>
          <w:color w:val="000000"/>
          <w:sz w:val="22"/>
          <w:szCs w:val="22"/>
        </w:rPr>
        <w:t>Art. 24. Esta Resolução entra em vigor na data de sua publicação.</w:t>
      </w:r>
    </w:p>
    <w:p w:rsid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DD2037">
        <w:rPr>
          <w:rFonts w:asciiTheme="minorHAnsi" w:hAnsiTheme="minorHAnsi"/>
          <w:color w:val="343334"/>
          <w:sz w:val="22"/>
          <w:szCs w:val="22"/>
        </w:rPr>
        <w:t>DIRCEU BRÁS APARECIDO BARBANO</w:t>
      </w:r>
    </w:p>
    <w:p w:rsidR="00DD2037" w:rsidRPr="00DD2037" w:rsidRDefault="00DD2037" w:rsidP="00DD2037">
      <w:pPr>
        <w:autoSpaceDE w:val="0"/>
        <w:autoSpaceDN w:val="0"/>
        <w:jc w:val="both"/>
        <w:rPr>
          <w:rFonts w:asciiTheme="minorHAnsi" w:hAnsiTheme="minorHAnsi"/>
          <w:color w:val="404041"/>
          <w:sz w:val="22"/>
          <w:szCs w:val="22"/>
        </w:rPr>
      </w:pPr>
      <w:r w:rsidRPr="00DD2037">
        <w:rPr>
          <w:rFonts w:asciiTheme="minorHAnsi" w:hAnsiTheme="minorHAnsi"/>
          <w:color w:val="404041"/>
          <w:sz w:val="22"/>
          <w:szCs w:val="22"/>
        </w:rPr>
        <w:t>Diretor-Presidente</w:t>
      </w:r>
    </w:p>
    <w:p w:rsidR="00DD2037" w:rsidRDefault="00DD2037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DD2037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5DF657EC" wp14:editId="4E97EEE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0436F2B1" wp14:editId="4B092A3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C712C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r w:rsidR="00DD2037">
      <w:rPr>
        <w:rStyle w:val="Forte"/>
        <w:rFonts w:ascii="Calibri" w:hAnsi="Calibri"/>
        <w:color w:val="000000"/>
        <w:sz w:val="16"/>
        <w:szCs w:val="16"/>
      </w:rPr>
      <w:t xml:space="preserve"> 172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/2014 | São Paulo, </w:t>
    </w:r>
    <w:r w:rsidR="00DD2037">
      <w:rPr>
        <w:rStyle w:val="Forte"/>
        <w:rFonts w:ascii="Calibri" w:hAnsi="Calibri"/>
        <w:color w:val="000000"/>
        <w:sz w:val="16"/>
        <w:szCs w:val="16"/>
      </w:rPr>
      <w:t>13 de Outubro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39A58FD8" wp14:editId="1F8C21B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3A0684"/>
    <w:rsid w:val="003B1985"/>
    <w:rsid w:val="00566F49"/>
    <w:rsid w:val="006A7046"/>
    <w:rsid w:val="006D15B0"/>
    <w:rsid w:val="008C712C"/>
    <w:rsid w:val="0090092E"/>
    <w:rsid w:val="00AE52E7"/>
    <w:rsid w:val="00DD2037"/>
    <w:rsid w:val="00E00D14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1443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2014-10-13T12:11:00Z</cp:lastPrinted>
  <dcterms:created xsi:type="dcterms:W3CDTF">2014-10-13T12:00:00Z</dcterms:created>
  <dcterms:modified xsi:type="dcterms:W3CDTF">2014-10-13T12:11:00Z</dcterms:modified>
</cp:coreProperties>
</file>