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3B6995" w14:paraId="5FB1086A" w14:textId="77777777" w:rsidTr="003B6995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040"/>
              <w:gridCol w:w="4185"/>
            </w:tblGrid>
            <w:tr w:rsidR="003B6995" w14:paraId="000164F9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3E2AEC" w14:textId="3A4EB8D0" w:rsidR="003B6995" w:rsidRDefault="003B6995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602C743F" wp14:editId="3AD5E213">
                        <wp:extent cx="5400040" cy="1211580"/>
                        <wp:effectExtent l="0" t="0" r="0" b="7620"/>
                        <wp:docPr id="2" name="Imagem 2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6995" w14:paraId="0BC7C85D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8B51A3" w14:textId="77777777" w:rsidR="003B6995" w:rsidRDefault="003B6995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Terça-feira, 01 de fevereiro de 2022</w:t>
                  </w:r>
                </w:p>
              </w:tc>
            </w:tr>
            <w:tr w:rsidR="003B6995" w14:paraId="12820865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E5993" w14:textId="77777777" w:rsidR="003B6995" w:rsidRDefault="003B6995">
                  <w:pPr>
                    <w:pStyle w:val="NormalWeb"/>
                    <w:spacing w:before="0" w:before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609F224F" w14:textId="77777777" w:rsidR="003B6995" w:rsidRDefault="003B6995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Prezado (a) Associado,</w:t>
                  </w:r>
                </w:p>
                <w:p w14:paraId="53F41C98" w14:textId="77777777" w:rsidR="003B6995" w:rsidRDefault="003B6995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Com intuito de mantê-los informados, compilamos abaixo os requisitos legais de SST publicados em janeiro de 2022 e o resumo das alterações das Normas Regulamentadoras de Segurança e Saúde no Trabalho do Ministério do Trabalho e Previdência que passaram a vigorar em 03/01/2022.</w:t>
                  </w:r>
                </w:p>
                <w:p w14:paraId="56F9E2A3" w14:textId="77777777" w:rsidR="003B6995" w:rsidRDefault="003B6995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7"/>
                      <w:szCs w:val="27"/>
                    </w:rPr>
                    <w:t xml:space="preserve">NOVAS LEGISLAÇÕES </w:t>
                  </w:r>
                </w:p>
                <w:p w14:paraId="4B7864E0" w14:textId="77777777" w:rsidR="003B6995" w:rsidRDefault="003B6995" w:rsidP="00044A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LEI Nº 14.289, DE 03-01-2022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- Torna obrigatória a preservação do sigilo sobre a condição de pessoa que vive com infecção pelos vírus da imunodeficiência humana (HIV) e das hepatites crônicas (HBV e HCV) e de pessoa com hanseníase e com tuberculose, nos casos que estabelece; e altera a Lei nº 6.259, de 30 de outubro de 1975. </w:t>
                  </w:r>
                  <w:proofErr w:type="spellStart"/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Justificativa: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Requisito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alterador: LEI Nº 14.289, DE 03-01-2022.</w:t>
                  </w:r>
                </w:p>
                <w:p w14:paraId="64C2C129" w14:textId="77777777" w:rsidR="003B6995" w:rsidRDefault="003B6995" w:rsidP="00044A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 xml:space="preserve"> RESOLUÇÃO CFP Nº 02, DE 21-01-2022 -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Regulamenta normas e procedimentos para a avaliação psicossocial no contexto da saúde e segurança do trabalhador, em atendimento às normas regulamentadoras emitidas pela Secretaria de Trabalho do Ministério da Economia ou órgão correlato. </w:t>
                  </w: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Justificativa: 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Para efeito desta Resolução, a avaliação psicossocial conduzida pela psicóloga e pelo psicólogo, em atendimento às normas regulamentadoras emitidas pela Secretaria de Trabalho do Ministério da Economia ou órgão correlato, é definida como um processo de investigação e análise de características psicológicas, do trabalho e do ambiente organizacional que influenciam ou interfiram negativamente na saúde psicológica, na integridade do trabalhador e na sua capacidade de realização da atividade laboral.</w:t>
                  </w:r>
                </w:p>
                <w:p w14:paraId="1E792F4B" w14:textId="77777777" w:rsidR="003B6995" w:rsidRDefault="003B6995" w:rsidP="00044A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 xml:space="preserve">RESOLUÇÃO CNPS Nº 1.347, DE 06-12-2021-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Consolida as Resoluções nº 1.329, de 25 de abril de 2017 e nº 1.335, de 18 de dezembro de 2017, ambas do Conselho Nacional de Previdência Social, as quais dispõem sobre a metodologia de cálculo do Fator Acidentário de Prevenção - FAP, na forma do anexo desta Resolução. </w:t>
                  </w:r>
                  <w:proofErr w:type="spellStart"/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Justificativa: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objetivo do FAP é incentivar a melhoria das condições de trabalho e de saúde do trabalhador, estimulando os estabelecimentos a implementarem políticas mais efetivas de saúde e segurança no trabalho.</w:t>
                  </w:r>
                </w:p>
                <w:p w14:paraId="2A180B37" w14:textId="77777777" w:rsidR="003B6995" w:rsidRDefault="003B6995" w:rsidP="00044A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 xml:space="preserve">PORTARIA SMS Nº 09, DE 13-01-2022 -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Recomenda a adoção das novas orientações, na cidade de São Paulo, para isolamento de casos leves e moderados de síndrome gripal por COVID-19, confirmado por critério laboratorial, para pessoas infectadas por COVID19, considerando a situação vacinal. </w:t>
                  </w: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Justificativa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 Para conhecimento.</w:t>
                  </w:r>
                </w:p>
                <w:p w14:paraId="777314F1" w14:textId="77777777" w:rsidR="003B6995" w:rsidRDefault="003B6995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14F76B32" w14:textId="77777777" w:rsidR="003B6995" w:rsidRDefault="003B6995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7"/>
                      <w:szCs w:val="27"/>
                    </w:rPr>
                    <w:t>REVISADAS</w:t>
                  </w:r>
                </w:p>
                <w:p w14:paraId="72D82A90" w14:textId="77777777" w:rsidR="003B6995" w:rsidRDefault="003B6995" w:rsidP="00044A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lastRenderedPageBreak/>
                    <w:t xml:space="preserve">PORTARIA INTERMINISTERIAL MTP - MS Nº 14, DE 20-01-2022 -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Altera o Anexo I da Portaria Conjunta nº 20, de 18 de junho de 2020. </w:t>
                  </w:r>
                  <w:proofErr w:type="spellStart"/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Justificativa: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Anexo I da Portaria Conjunta nº 20, de 18 de junho de 2020, que estabelece as medidas para prevenção, controle e mitigação dos riscos de transmissão do coronavírus (Covid-19) em ambientes de trabalho, passa a vigorar com a redação constante do Anexo desta Portaria.</w:t>
                  </w:r>
                </w:p>
                <w:p w14:paraId="69E5C880" w14:textId="77777777" w:rsidR="003B6995" w:rsidRDefault="003B6995" w:rsidP="00044A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 xml:space="preserve"> Lei Nº 6.259, de 30-10-1975 -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Dispõe Sobre A Organização das Ações de Vigilância Epidemiológica, Sobre O Programa Nacional de Imunizações, Estabelece Normas Relativas À Notificação Compulsória de Doenças, e Dá Outras Providências. </w:t>
                  </w:r>
                  <w:proofErr w:type="spellStart"/>
                  <w:r>
                    <w:rPr>
                      <w:rStyle w:val="Forte"/>
                      <w:rFonts w:eastAsia="Times New Roman"/>
                      <w:sz w:val="24"/>
                      <w:szCs w:val="24"/>
                    </w:rPr>
                    <w:t>Justificativa: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Requisito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alterador: LEI Nº 14.289, DE 03-01-2022</w:t>
                  </w:r>
                </w:p>
                <w:p w14:paraId="2F49CFCF" w14:textId="77777777" w:rsidR="003B6995" w:rsidRDefault="003B6995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3DB614F6" w14:textId="77777777" w:rsidR="003B6995" w:rsidRDefault="003B6995">
                  <w:pPr>
                    <w:pStyle w:val="NormalWeb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7"/>
                      <w:szCs w:val="27"/>
                    </w:rPr>
                    <w:t>LEGISLAÇÕES QUE ENTRAM EM VIGOR</w:t>
                  </w:r>
                </w:p>
                <w:p w14:paraId="0D4EF644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01 (Disposições Gerais e Gerenciamento de Riscos Ocupacionais);</w:t>
                  </w:r>
                </w:p>
                <w:p w14:paraId="294A3A77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05 (Comissão Interna de Prevenção de Acidentes – CIPA);</w:t>
                  </w:r>
                </w:p>
                <w:p w14:paraId="1FB19DB5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07 (Programa de Controle Médico de Saúde Ocupacional – PCMSO);</w:t>
                  </w:r>
                </w:p>
                <w:p w14:paraId="7BFBDE40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09 (Avaliação e Controle das Exposições Ocupacionais a Agentes Físicos, Químicos e Biológicos);</w:t>
                  </w:r>
                </w:p>
                <w:p w14:paraId="088A319E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Anexo I – Vibração (NR 09);</w:t>
                  </w:r>
                </w:p>
                <w:p w14:paraId="389E3152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Anexo III – Calor (NR 09);</w:t>
                  </w:r>
                </w:p>
                <w:p w14:paraId="27D6F61A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17 (Ergonomia);</w:t>
                  </w:r>
                </w:p>
                <w:p w14:paraId="7CABF8B7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18 (Condições de Segurança e Saúde no Trabalho na Indústria da Construção);</w:t>
                  </w:r>
                </w:p>
                <w:p w14:paraId="6C718A4D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19 (Explosivos);</w:t>
                  </w:r>
                </w:p>
                <w:p w14:paraId="5AD395B2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Anexo IV (Exposição Ocupacional ao Benzeno em Postos de Serviços Revendedores de Combustíveis Automotivos) da Norma Regulamentadora nº 20 (Segurança e Saúde no Trabalho com Inflamáveis e Combustíveis);</w:t>
                  </w:r>
                </w:p>
                <w:p w14:paraId="0222B2E5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Norma Regulamentadora nº 30 (Segurança e Saúde no Trabalho Aquaviário);</w:t>
                  </w:r>
                </w:p>
                <w:p w14:paraId="0835BDE2" w14:textId="77777777" w:rsidR="003B6995" w:rsidRDefault="003B6995" w:rsidP="00044A1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Subitens específicos da NR 37 (Segurança e Saúde em Plataformas de Petróleo).</w:t>
                  </w:r>
                </w:p>
                <w:p w14:paraId="10C22D8C" w14:textId="77777777" w:rsidR="003B6995" w:rsidRDefault="003B6995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0459FEF0" w14:textId="77777777" w:rsidR="003B6995" w:rsidRDefault="003B6995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Cordialmente,</w:t>
                  </w:r>
                  <w:r>
                    <w:rPr>
                      <w:sz w:val="24"/>
                      <w:szCs w:val="24"/>
                    </w:rPr>
                    <w:br/>
                    <w:t>Arnaldo Pedace</w:t>
                  </w:r>
                  <w:r>
                    <w:rPr>
                      <w:sz w:val="24"/>
                      <w:szCs w:val="24"/>
                    </w:rPr>
                    <w:br/>
                    <w:t>Gerente de relações sindicais trabalhistas</w:t>
                  </w:r>
                </w:p>
                <w:p w14:paraId="0B95F26D" w14:textId="77777777" w:rsidR="003B6995" w:rsidRDefault="003B6995">
                  <w:pPr>
                    <w:pStyle w:val="NormalWeb"/>
                    <w:spacing w:before="0" w:beforeAutospacing="0" w:after="0" w:afterAutospacing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3B6995" w14:paraId="15BF1BB0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88BCC8" w14:textId="77777777" w:rsidR="003B6995" w:rsidRDefault="003B6995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B6995" w14:paraId="16D7BEB1" w14:textId="77777777">
              <w:trPr>
                <w:tblCellSpacing w:w="15" w:type="dxa"/>
                <w:jc w:val="center"/>
              </w:trPr>
              <w:tc>
                <w:tcPr>
                  <w:tcW w:w="918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95F4A8" w14:textId="3F820191" w:rsidR="003B6995" w:rsidRDefault="003B6995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24747F23" wp14:editId="3CD12B97">
                        <wp:extent cx="5400040" cy="29845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6995" w14:paraId="00E472B9" w14:textId="77777777">
              <w:trPr>
                <w:tblCellSpacing w:w="15" w:type="dxa"/>
                <w:jc w:val="center"/>
              </w:trPr>
              <w:tc>
                <w:tcPr>
                  <w:tcW w:w="4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BB4C70" w14:textId="77777777" w:rsidR="003B6995" w:rsidRDefault="003B6995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8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70511C" w14:textId="77777777" w:rsidR="003B6995" w:rsidRDefault="003B6995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5711C4A0" w14:textId="77777777" w:rsidR="003B6995" w:rsidRDefault="003B6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8CBB47" w14:textId="77777777" w:rsidR="00A449A7" w:rsidRDefault="00A449A7"/>
    <w:sectPr w:rsidR="00A449A7" w:rsidSect="003B6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3B38"/>
    <w:multiLevelType w:val="multilevel"/>
    <w:tmpl w:val="33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52E7"/>
    <w:multiLevelType w:val="multilevel"/>
    <w:tmpl w:val="80F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65EE0"/>
    <w:multiLevelType w:val="multilevel"/>
    <w:tmpl w:val="EF0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95"/>
    <w:rsid w:val="003B6995"/>
    <w:rsid w:val="00A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133A"/>
  <w15:chartTrackingRefBased/>
  <w15:docId w15:val="{B4CA5C4D-2BEA-4843-8101-9C057B1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95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B6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9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B6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EBE2-1027-44F5-8F23-C0C4E28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 | Sindusfarma</dc:creator>
  <cp:keywords/>
  <dc:description/>
  <cp:lastModifiedBy>Dancarla Nunes | Sindusfarma</cp:lastModifiedBy>
  <cp:revision>1</cp:revision>
  <dcterms:created xsi:type="dcterms:W3CDTF">2022-03-31T13:20:00Z</dcterms:created>
  <dcterms:modified xsi:type="dcterms:W3CDTF">2022-03-31T13:21:00Z</dcterms:modified>
</cp:coreProperties>
</file>