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47580F" w14:paraId="72450AA6" w14:textId="77777777" w:rsidTr="0047580F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06"/>
            </w:tblGrid>
            <w:tr w:rsidR="00A563FC" w14:paraId="17F74667" w14:textId="77777777" w:rsidTr="00A563FC">
              <w:trPr>
                <w:tblCellSpacing w:w="15" w:type="dxa"/>
              </w:trPr>
              <w:tc>
                <w:tcPr>
                  <w:tcW w:w="18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AE0164" w14:paraId="2DAC192F" w14:textId="77777777" w:rsidTr="00AE0164">
                    <w:trPr>
                      <w:tblCellSpacing w:w="15" w:type="dxa"/>
                    </w:trPr>
                    <w:tc>
                      <w:tcPr>
                        <w:tcW w:w="18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225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518"/>
                          <w:gridCol w:w="3812"/>
                        </w:tblGrid>
                        <w:tr w:rsidR="00AE0164" w14:paraId="7A7B5E1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4D1068" w14:textId="200AD93D" w:rsidR="00AE0164" w:rsidRDefault="00AE0164" w:rsidP="00AE0164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0D68743E" wp14:editId="02555E2F">
                                    <wp:extent cx="5857875" cy="1314450"/>
                                    <wp:effectExtent l="0" t="0" r="9525" b="0"/>
                                    <wp:docPr id="144" name="Imagem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7875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0164" w14:paraId="632AFD0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D673F2" w14:textId="77777777" w:rsidR="00AE0164" w:rsidRDefault="00AE0164" w:rsidP="00AE0164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Segunda-feira, 12 de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Julho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de 2021</w:t>
                              </w:r>
                            </w:p>
                          </w:tc>
                        </w:tr>
                        <w:tr w:rsidR="00AE0164" w14:paraId="55ADA30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9E7E3" w14:textId="77777777" w:rsidR="00AE0164" w:rsidRDefault="00AE0164" w:rsidP="00AE0164">
                              <w:pPr>
                                <w:pStyle w:val="NormalWeb"/>
                                <w:spacing w:before="0" w:before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14:paraId="5F81A9FB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Prezado (a) Associado,</w:t>
                              </w:r>
                            </w:p>
                            <w:p w14:paraId="0C62FD12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Com intuito de mantê-los informados, compilamos abaixo os requisitos legais de SST publicados em maio e junho de 2021 ou que entrarão em vigor nos próximos meses.</w:t>
                              </w:r>
                            </w:p>
                            <w:p w14:paraId="4C9361D2" w14:textId="77777777" w:rsidR="00AE0164" w:rsidRDefault="00AE0164" w:rsidP="00AE0164">
                              <w:pPr>
                                <w:pStyle w:val="NormalWeb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Forte"/>
                                  <w:sz w:val="24"/>
                                  <w:szCs w:val="24"/>
                                </w:rPr>
                                <w:t>NOVAS LEGISLAÇÕES – maio e junho 2021</w:t>
                              </w:r>
                            </w:p>
                            <w:p w14:paraId="4D1C9DAA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1 - LEI Nº 14.151, DE 12-05-2021 - Dispõe sobre o afastamento da empregada gestante das atividades de trabalho presencial durante a emergência de saúde pública de importância nacional decorrente do novo coronavírus.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sz w:val="21"/>
                                    <w:szCs w:val="21"/>
                                  </w:rPr>
                                  <w:t>Link</w:t>
                                </w:r>
                              </w:hyperlink>
                            </w:p>
                            <w:p w14:paraId="5DD95D92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2- Portaria nº CCB-035/800/21 - Dispõe sobre a extensão, no âmbito do Corpo de Bombeiros da Polícia Militar do Estado de São Paulo, de medidas temporárias e emergenciais de prevenção de contágio pela Covid-19 (Novo Coronavírus), de que trata a Portaria CCB-014/800/20, de 24 de março de 2020, e Portaria CCB-034/800/21, de 24 de maio de 2021.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sz w:val="21"/>
                                    <w:szCs w:val="21"/>
                                  </w:rPr>
                                  <w:t>Link</w:t>
                                </w:r>
                              </w:hyperlink>
                            </w:p>
                            <w:p w14:paraId="76E78992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Artigo 3º – Estender até o dia 31 de julho de 2021:</w:t>
                              </w:r>
                            </w:p>
                            <w:p w14:paraId="2B959695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I –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validade das licenças das edificações e áreas de risco (AVCB, CLCB e TAACB) expirada no período compreendido entre 01 de março de 2020 e 30 de julho de 2021.</w:t>
                              </w:r>
                            </w:p>
                            <w:p w14:paraId="24BEA560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II –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validade dos credenciamentos dos Centros de Formação de Bombeiros Civis (CFBC) expirada no período compreendido entre 01 de março de 2020 e 30 de julho de 2021.</w:t>
                              </w:r>
                            </w:p>
                            <w:p w14:paraId="40DB2626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III – a validade dos Laudos de Prevenção e Combate a Incêndio e Pânico dos estádios de futebol expirada no período compreendido entre 01 de março de 2020 e 30 de julho de 2021.</w:t>
                              </w:r>
                            </w:p>
                            <w:p w14:paraId="32534437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3 - RESOLUÇÃO ANTT Nº 5.947, DE 01-06-2021- Atualizar o Regulamento para o Transporte Rodoviário de Produtos Perigosos realizado em vias públicas no território nacional e aprovar suas instruções complementares.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sz w:val="21"/>
                                    <w:szCs w:val="21"/>
                                  </w:rPr>
                                  <w:t>Link</w:t>
                                </w:r>
                              </w:hyperlink>
                            </w:p>
                            <w:p w14:paraId="3F6CC59A" w14:textId="77777777" w:rsidR="00AE0164" w:rsidRDefault="00AE0164" w:rsidP="00AE0164">
                              <w:pPr>
                                <w:pStyle w:val="NormalWeb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Forte"/>
                                  <w:sz w:val="24"/>
                                  <w:szCs w:val="24"/>
                                </w:rPr>
                                <w:t xml:space="preserve">LEGISLAÇÕES QUE ENTRAM EM VIGOR </w:t>
                              </w:r>
                            </w:p>
                            <w:p w14:paraId="4AE573B2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Eventos de SST (envio das informações constantes dos eventos S-2210, S-2220 e S-2240 do leiaute do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eSocial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) entram em vigor em </w:t>
                              </w:r>
                              <w:r>
                                <w:rPr>
                                  <w:rStyle w:val="Forte"/>
                                  <w:sz w:val="21"/>
                                  <w:szCs w:val="21"/>
                                </w:rPr>
                                <w:t>13 de outubro de 2021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para empresas do Grupo 1, conforme cronograma de implementação disponível em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sz w:val="21"/>
                                    <w:szCs w:val="21"/>
                                  </w:rPr>
                                  <w:t>https://www.in.gov.br/en/web/dou/-/portaria-conjunta-seprt/rfb/me-n-71-de-29-de-junho-de-2021-329487308</w:t>
                                </w:r>
                              </w:hyperlink>
                              <w:r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5F9449D4" w14:textId="260AAA6F" w:rsidR="00AE0164" w:rsidRDefault="00AE0164" w:rsidP="00AE0164">
                              <w:pPr>
                                <w:pStyle w:val="NormalWeb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lastRenderedPageBreak/>
                                <w:drawing>
                                  <wp:inline distT="0" distB="0" distL="0" distR="0" wp14:anchorId="7B4036FA" wp14:editId="68B5EB24">
                                    <wp:extent cx="5486400" cy="3333750"/>
                                    <wp:effectExtent l="0" t="0" r="0" b="0"/>
                                    <wp:docPr id="143" name="Imagem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3333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E145DF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De acordo com informações divulgadas pela impressa, CTPP prorrogou a entrada em vigor do Gerenciamento de Riscos Ocupacionais (NR 1) para janeiro de 2022.</w:t>
                              </w:r>
                            </w:p>
                            <w:p w14:paraId="1B425F85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Reunida de forma virtual de 28 a 30 de junho, a Comissão Tripartite Paritária Permanente tratou de diversas pautas, tomando decisões importantes em relação às Normas Regulamentadoras que tratam da Saúde e Segurança do Trabalho. Dentre os diversos itens deliberados destaca-se o </w:t>
                              </w:r>
                              <w:r>
                                <w:rPr>
                                  <w:rStyle w:val="Forte"/>
                                  <w:sz w:val="21"/>
                                  <w:szCs w:val="21"/>
                                </w:rPr>
                                <w:t xml:space="preserve">adiamento da entrada em vigor das </w:t>
                              </w:r>
                              <w:proofErr w:type="spellStart"/>
                              <w:r>
                                <w:rPr>
                                  <w:rStyle w:val="Forte"/>
                                  <w:sz w:val="21"/>
                                  <w:szCs w:val="21"/>
                                </w:rPr>
                                <w:t>NRs</w:t>
                              </w:r>
                              <w:proofErr w:type="spellEnd"/>
                              <w:r>
                                <w:rPr>
                                  <w:rStyle w:val="Forte"/>
                                  <w:sz w:val="21"/>
                                  <w:szCs w:val="21"/>
                                </w:rPr>
                                <w:t xml:space="preserve"> 1 (GRO), 7 (PCMSO), 9 (Avaliação e Controle das Exposições Ocupacionais a Agentes Físicos, Químicos e Biológicos), 18 (Indústria da Construção) e parte da 37 (Plataformas de Petróleo) para janeiro de 2022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5C572D2F" w14:textId="77777777" w:rsidR="00AE0164" w:rsidRDefault="00AE0164" w:rsidP="00AE0164">
                              <w:pPr>
                                <w:pStyle w:val="NormalWeb"/>
                                <w:jc w:val="both"/>
                                <w:rPr>
                                  <w:sz w:val="30"/>
                                  <w:szCs w:val="30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sz w:val="17"/>
                                    <w:szCs w:val="17"/>
                                  </w:rPr>
                                  <w:t>https://protecao.com.br/destaque/ctpp-prorrogou-entrada-em-vigor-do-gro-nr-1-para-janeiro-de-2022/?utm_campaign=protecao_selecao_-_212021_-_novo_modelo&amp;utm_medium=email&amp;utm_source=RD+Station</w:t>
                                </w:r>
                              </w:hyperlink>
                            </w:p>
                            <w:p w14:paraId="176D42F0" w14:textId="77777777" w:rsidR="00AE0164" w:rsidRDefault="00AE0164" w:rsidP="00AE0164">
                              <w:pPr>
                                <w:pStyle w:val="NormalWeb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Cordialmente,</w:t>
                              </w:r>
                            </w:p>
                          </w:tc>
                        </w:tr>
                        <w:tr w:rsidR="00AE0164" w14:paraId="00853EC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53A247" w14:textId="77777777" w:rsidR="00AE0164" w:rsidRDefault="00AE0164" w:rsidP="00AE0164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AE0164" w14:paraId="38C5ACD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C55E77" w14:textId="3433FA73" w:rsidR="00AE0164" w:rsidRDefault="00AE0164" w:rsidP="00AE0164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698A0775" wp14:editId="1C7E4BF0">
                                    <wp:extent cx="5857875" cy="323850"/>
                                    <wp:effectExtent l="0" t="0" r="9525" b="0"/>
                                    <wp:docPr id="142" name="Imagem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78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0164" w14:paraId="0E78D3A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78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85A398" w14:textId="77777777" w:rsidR="00AE0164" w:rsidRDefault="00AE0164" w:rsidP="00AE0164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 xml:space="preserve">Responsável: Arnaldo Pedace - </w:t>
                              </w:r>
                              <w:proofErr w:type="gramStart"/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>Tel.(</w:t>
                              </w:r>
                              <w:proofErr w:type="gramEnd"/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>11) 3897-9751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 xml:space="preserve">E-mail: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eastAsia="Times New Roman"/>
                                    <w:sz w:val="21"/>
                                    <w:szCs w:val="21"/>
                                  </w:rPr>
                                  <w:t>apedace@sindusfarma.org.br</w:t>
                                </w:r>
                              </w:hyperlink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 xml:space="preserve"> - sindusfarma.org.br</w:t>
                              </w:r>
                            </w:p>
                          </w:tc>
                          <w:tc>
                            <w:tcPr>
                              <w:tcW w:w="400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1BF68" w14:textId="77777777" w:rsidR="00AE0164" w:rsidRDefault="00AE0164" w:rsidP="00AE0164">
                              <w:pPr>
                                <w:jc w:val="right"/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>Rua Alvorada, 1.280 - Vila Olímpia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Forte"/>
                                  <w:rFonts w:eastAsia="Times New Roman"/>
                                  <w:sz w:val="21"/>
                                  <w:szCs w:val="21"/>
                                </w:rPr>
                                <w:t>São Paulo/SP - CEP 04550-004</w:t>
                              </w:r>
                            </w:p>
                          </w:tc>
                        </w:tr>
                      </w:tbl>
                      <w:p w14:paraId="4C5D2D9F" w14:textId="77777777" w:rsidR="00AE0164" w:rsidRDefault="00AE0164" w:rsidP="00AE01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C9CE2C" w14:textId="77777777" w:rsidR="00A563FC" w:rsidRDefault="00A563FC" w:rsidP="00A563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7965D8" w14:textId="77777777" w:rsidR="0047580F" w:rsidRDefault="00475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DD"/>
    <w:multiLevelType w:val="multilevel"/>
    <w:tmpl w:val="910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4E59"/>
    <w:multiLevelType w:val="multilevel"/>
    <w:tmpl w:val="C0F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169B2"/>
    <w:multiLevelType w:val="multilevel"/>
    <w:tmpl w:val="22B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C43"/>
    <w:multiLevelType w:val="multilevel"/>
    <w:tmpl w:val="D5E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30D43"/>
    <w:multiLevelType w:val="multilevel"/>
    <w:tmpl w:val="D2B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E780A"/>
    <w:multiLevelType w:val="multilevel"/>
    <w:tmpl w:val="C76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44F4B"/>
    <w:multiLevelType w:val="multilevel"/>
    <w:tmpl w:val="54A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46072"/>
    <w:multiLevelType w:val="multilevel"/>
    <w:tmpl w:val="88D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172FB"/>
    <w:multiLevelType w:val="multilevel"/>
    <w:tmpl w:val="897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3136B"/>
    <w:multiLevelType w:val="multilevel"/>
    <w:tmpl w:val="423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73C42"/>
    <w:multiLevelType w:val="multilevel"/>
    <w:tmpl w:val="C5A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30EEC"/>
    <w:rsid w:val="000E0A33"/>
    <w:rsid w:val="000E2E7A"/>
    <w:rsid w:val="00106EB1"/>
    <w:rsid w:val="00114FDD"/>
    <w:rsid w:val="00135B58"/>
    <w:rsid w:val="001B1D80"/>
    <w:rsid w:val="001D29D6"/>
    <w:rsid w:val="00235369"/>
    <w:rsid w:val="002979B6"/>
    <w:rsid w:val="002A2F60"/>
    <w:rsid w:val="002B22DF"/>
    <w:rsid w:val="002C455D"/>
    <w:rsid w:val="00317E5A"/>
    <w:rsid w:val="00323948"/>
    <w:rsid w:val="00331795"/>
    <w:rsid w:val="00340FCD"/>
    <w:rsid w:val="003420BA"/>
    <w:rsid w:val="0039288F"/>
    <w:rsid w:val="003964E0"/>
    <w:rsid w:val="003D0987"/>
    <w:rsid w:val="00430C1D"/>
    <w:rsid w:val="00456787"/>
    <w:rsid w:val="004708C4"/>
    <w:rsid w:val="0047580F"/>
    <w:rsid w:val="005236EA"/>
    <w:rsid w:val="005455DA"/>
    <w:rsid w:val="005721DF"/>
    <w:rsid w:val="005830CD"/>
    <w:rsid w:val="00592885"/>
    <w:rsid w:val="005B24D7"/>
    <w:rsid w:val="005C6E23"/>
    <w:rsid w:val="005E59A3"/>
    <w:rsid w:val="00772764"/>
    <w:rsid w:val="0082170D"/>
    <w:rsid w:val="008308C6"/>
    <w:rsid w:val="0083260D"/>
    <w:rsid w:val="00870E92"/>
    <w:rsid w:val="00891807"/>
    <w:rsid w:val="008A2DC6"/>
    <w:rsid w:val="008E2E72"/>
    <w:rsid w:val="00924432"/>
    <w:rsid w:val="00946FFC"/>
    <w:rsid w:val="00964B2C"/>
    <w:rsid w:val="009B1220"/>
    <w:rsid w:val="00A562EB"/>
    <w:rsid w:val="00A563FC"/>
    <w:rsid w:val="00A77FA1"/>
    <w:rsid w:val="00AB0FE2"/>
    <w:rsid w:val="00AC09F3"/>
    <w:rsid w:val="00AE0164"/>
    <w:rsid w:val="00B354B6"/>
    <w:rsid w:val="00B43642"/>
    <w:rsid w:val="00BB3E06"/>
    <w:rsid w:val="00C97F04"/>
    <w:rsid w:val="00D121C0"/>
    <w:rsid w:val="00D2332E"/>
    <w:rsid w:val="00D4585A"/>
    <w:rsid w:val="00D607A2"/>
    <w:rsid w:val="00D83B4D"/>
    <w:rsid w:val="00DF7A80"/>
    <w:rsid w:val="00E2794C"/>
    <w:rsid w:val="00E43F0B"/>
    <w:rsid w:val="00E537F0"/>
    <w:rsid w:val="00F21F56"/>
    <w:rsid w:val="00F809BB"/>
    <w:rsid w:val="00F90A42"/>
    <w:rsid w:val="00FB651D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rx93rs.r.us-east-1.awstrack.me/L0/https:%2F%2Fwww.in.gov.br%2Fen%2Fweb%2Fdou%2F-%2Fresolucao-n-5.947-de-1-de-junho-de-2021-323561273%23:~:text=Atualiza%2520o%2520Regulamento%2520para%2520o,Complementares%252C%2520e%2520d%25C3%25A1%2520outras%2520provid%25C3%25AAncias.%26text=Para%2520os%2520efeitos%2520deste%2520Regulamento,disposto%2520em%2520suas%2520Instru%25C3%25A7%25C3%25B5es%2520Complementares./1/0100017a9b02bcb7-d8ad95dc-7ffc-4410-8496-4f830f91d36f-000000/Tl7bU-F9NiX0ZPtqE_Zm8uXztqQ=226" TargetMode="External"/><Relationship Id="rId13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rx93rs.r.us-east-1.awstrack.me/L0/https:%2F%2Fguiasegci.com.br%2Flegislacao%2F2021%2F06%2F23%2Fportaria-no-ccb-035-800-21%2F/1/0100017a9b02bcb7-d8ad95dc-7ffc-4410-8496-4f830f91d36f-000000/FaZbJYu7EBzUhWM4JUdyQQ5Ul8Y=22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rx93rs.r.us-east-1.awstrack.me/L0/http:%2F%2Flegislacao.prefeitura.sp.gov.br%2Fleis%2Fdecreto-60233-de-11-de-maio-de-2021/1/0100017a9b02bcb7-d8ad95dc-7ffc-4410-8496-4f830f91d36f-000000/ryrH4kgQZ5DWbXPu2fjDmTpqpa4=226" TargetMode="External"/><Relationship Id="rId11" Type="http://schemas.openxmlformats.org/officeDocument/2006/relationships/hyperlink" Target="https://rmrx93rs.r.us-east-1.awstrack.me/L0/https:%2F%2Fprotecao.com.br%2Fdestaque%2Fctpp-prorrogou-entrada-em-vigor-do-gro-nr-1-para-janeiro-de-2022%2F%3Futm_campaign=protecao_selecao_-_212021_-_novo_modelo%26utm_medium=email%26utm_source=RD%2BStation/1/0100017a9b02bcb7-d8ad95dc-7ffc-4410-8496-4f830f91d36f-000000/fXAUljeeSzRkcKfzRPgtidptZWE=22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portaria-conjunta-seprt/rfb/me-n-71-de-29-de-junho-de-2021-3294873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2021-08-13T16:52:00Z</dcterms:created>
  <dcterms:modified xsi:type="dcterms:W3CDTF">2021-08-13T16:52:00Z</dcterms:modified>
</cp:coreProperties>
</file>