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9018" w14:textId="77777777" w:rsidR="00BF5E72" w:rsidRPr="001F76E5" w:rsidRDefault="00BF5E72" w:rsidP="00AB439C">
      <w:pPr>
        <w:pStyle w:val="Sumrio1"/>
        <w:ind w:right="0"/>
        <w:rPr>
          <w:rFonts w:cs="Calibri"/>
          <w:lang w:val="pt-BR"/>
        </w:rPr>
      </w:pPr>
    </w:p>
    <w:p w14:paraId="2580C6FB" w14:textId="27F51594" w:rsidR="000F612C" w:rsidRPr="001F76E5" w:rsidRDefault="000F612C" w:rsidP="000F612C">
      <w:pPr>
        <w:pStyle w:val="Sumrio1"/>
        <w:ind w:right="0"/>
        <w:rPr>
          <w:rFonts w:cs="Calibri"/>
        </w:rPr>
      </w:pPr>
      <w:r w:rsidRPr="001F76E5">
        <w:rPr>
          <w:rFonts w:cs="Calibri"/>
        </w:rPr>
        <w:t xml:space="preserve">Boletim </w:t>
      </w:r>
      <w:r>
        <w:rPr>
          <w:rFonts w:cs="Calibri"/>
        </w:rPr>
        <w:t>Jurídico Trabalhista</w:t>
      </w:r>
      <w:r w:rsidRPr="001F76E5">
        <w:rPr>
          <w:rFonts w:cs="Calibri"/>
        </w:rPr>
        <w:t xml:space="preserve"> nº </w:t>
      </w:r>
      <w:r>
        <w:rPr>
          <w:rFonts w:cs="Calibri"/>
        </w:rPr>
        <w:t>01</w:t>
      </w:r>
      <w:r w:rsidR="00656BFE">
        <w:rPr>
          <w:rFonts w:cs="Calibri"/>
        </w:rPr>
        <w:t>2</w:t>
      </w:r>
      <w:r w:rsidRPr="001F76E5">
        <w:rPr>
          <w:rFonts w:cs="Calibri"/>
        </w:rPr>
        <w:t>-2019</w:t>
      </w:r>
    </w:p>
    <w:p w14:paraId="585E51FD" w14:textId="4A816F30" w:rsidR="000F612C" w:rsidRPr="001F76E5" w:rsidRDefault="000F612C" w:rsidP="000F612C">
      <w:pPr>
        <w:widowControl w:val="0"/>
        <w:autoSpaceDE w:val="0"/>
        <w:autoSpaceDN w:val="0"/>
        <w:adjustRightInd w:val="0"/>
        <w:spacing w:after="0" w:line="240" w:lineRule="auto"/>
        <w:jc w:val="both"/>
        <w:rPr>
          <w:rFonts w:cs="Calibri"/>
          <w:color w:val="00253B"/>
        </w:rPr>
      </w:pPr>
      <w:r w:rsidRPr="001F76E5">
        <w:rPr>
          <w:rFonts w:cs="Calibri"/>
          <w:color w:val="00253B"/>
        </w:rPr>
        <w:t xml:space="preserve">Data: </w:t>
      </w:r>
      <w:r w:rsidR="00656BFE">
        <w:rPr>
          <w:rFonts w:cs="Calibri"/>
          <w:color w:val="00253B"/>
        </w:rPr>
        <w:t>05</w:t>
      </w:r>
      <w:r w:rsidRPr="001F76E5">
        <w:rPr>
          <w:rFonts w:cs="Calibri"/>
          <w:color w:val="00253B"/>
        </w:rPr>
        <w:t>/</w:t>
      </w:r>
      <w:r w:rsidR="00656BFE">
        <w:rPr>
          <w:rFonts w:cs="Calibri"/>
          <w:color w:val="00253B"/>
        </w:rPr>
        <w:t>12</w:t>
      </w:r>
      <w:r w:rsidRPr="001F76E5">
        <w:rPr>
          <w:rFonts w:cs="Calibri"/>
          <w:color w:val="00253B"/>
        </w:rPr>
        <w:t>/2019</w:t>
      </w:r>
    </w:p>
    <w:p w14:paraId="357C49B4" w14:textId="77777777" w:rsidR="000F612C" w:rsidRPr="001F76E5" w:rsidRDefault="000F612C" w:rsidP="000F612C">
      <w:pPr>
        <w:widowControl w:val="0"/>
        <w:tabs>
          <w:tab w:val="left" w:pos="3880"/>
        </w:tabs>
        <w:autoSpaceDE w:val="0"/>
        <w:autoSpaceDN w:val="0"/>
        <w:adjustRightInd w:val="0"/>
        <w:spacing w:after="0" w:line="240" w:lineRule="auto"/>
        <w:jc w:val="both"/>
        <w:rPr>
          <w:rFonts w:cs="Calibri"/>
          <w:color w:val="00253B"/>
        </w:rPr>
      </w:pPr>
    </w:p>
    <w:p w14:paraId="7C243C5A" w14:textId="77777777" w:rsidR="000F612C" w:rsidRPr="001F76E5" w:rsidRDefault="000F612C" w:rsidP="000F612C">
      <w:pPr>
        <w:widowControl w:val="0"/>
        <w:tabs>
          <w:tab w:val="left" w:pos="3880"/>
        </w:tabs>
        <w:autoSpaceDE w:val="0"/>
        <w:autoSpaceDN w:val="0"/>
        <w:adjustRightInd w:val="0"/>
        <w:spacing w:after="0" w:line="240" w:lineRule="auto"/>
        <w:jc w:val="both"/>
        <w:rPr>
          <w:rFonts w:cs="Calibri"/>
          <w:color w:val="00253B"/>
        </w:rPr>
      </w:pPr>
      <w:r w:rsidRPr="001F76E5">
        <w:rPr>
          <w:rFonts w:cs="Calibri"/>
          <w:color w:val="00253B"/>
        </w:rPr>
        <w:t>Responsá</w:t>
      </w:r>
      <w:r>
        <w:rPr>
          <w:rFonts w:cs="Calibri"/>
          <w:color w:val="00253B"/>
        </w:rPr>
        <w:t>veis</w:t>
      </w:r>
      <w:r w:rsidRPr="001F76E5">
        <w:rPr>
          <w:rFonts w:cs="Calibri"/>
          <w:color w:val="00253B"/>
        </w:rPr>
        <w:t xml:space="preserve">: </w:t>
      </w:r>
      <w:r>
        <w:rPr>
          <w:rFonts w:cs="Calibri"/>
          <w:color w:val="00253B"/>
        </w:rPr>
        <w:t>Bruno Abreu / Mônica Santos</w:t>
      </w:r>
      <w:r w:rsidRPr="001F76E5">
        <w:rPr>
          <w:rFonts w:cs="Calibri"/>
          <w:color w:val="00253B"/>
        </w:rPr>
        <w:tab/>
      </w:r>
    </w:p>
    <w:p w14:paraId="152C5138" w14:textId="77777777" w:rsidR="000F612C" w:rsidRPr="001F76E5" w:rsidRDefault="000F612C" w:rsidP="000F612C">
      <w:pPr>
        <w:widowControl w:val="0"/>
        <w:tabs>
          <w:tab w:val="right" w:pos="8531"/>
        </w:tabs>
        <w:autoSpaceDE w:val="0"/>
        <w:autoSpaceDN w:val="0"/>
        <w:adjustRightInd w:val="0"/>
        <w:spacing w:after="0" w:line="240" w:lineRule="auto"/>
        <w:jc w:val="both"/>
        <w:rPr>
          <w:rFonts w:cs="Calibri"/>
          <w:color w:val="00253B"/>
        </w:rPr>
      </w:pPr>
      <w:r w:rsidRPr="001F76E5">
        <w:rPr>
          <w:rFonts w:cs="Calibri"/>
          <w:color w:val="00253B"/>
        </w:rPr>
        <w:t>Fone: (11) 3897-9757 / (11) 3897-9</w:t>
      </w:r>
      <w:r>
        <w:rPr>
          <w:rFonts w:cs="Calibri"/>
          <w:color w:val="00253B"/>
        </w:rPr>
        <w:t>696</w:t>
      </w:r>
      <w:r w:rsidRPr="001F76E5">
        <w:rPr>
          <w:rFonts w:cs="Calibri"/>
          <w:color w:val="00253B"/>
        </w:rPr>
        <w:tab/>
      </w:r>
    </w:p>
    <w:p w14:paraId="60348305" w14:textId="77777777" w:rsidR="000F612C" w:rsidRDefault="000F612C" w:rsidP="000F612C">
      <w:pPr>
        <w:widowControl w:val="0"/>
        <w:autoSpaceDE w:val="0"/>
        <w:autoSpaceDN w:val="0"/>
        <w:adjustRightInd w:val="0"/>
        <w:spacing w:after="0" w:line="240" w:lineRule="auto"/>
        <w:jc w:val="both"/>
        <w:rPr>
          <w:rFonts w:cs="Calibri"/>
          <w:color w:val="00253B"/>
        </w:rPr>
      </w:pPr>
      <w:r w:rsidRPr="001F76E5">
        <w:rPr>
          <w:rFonts w:cs="Calibri"/>
          <w:color w:val="00253B"/>
        </w:rPr>
        <w:t xml:space="preserve">E-mails: </w:t>
      </w:r>
      <w:hyperlink r:id="rId8" w:history="1">
        <w:r w:rsidR="000864C4" w:rsidRPr="0025456E">
          <w:rPr>
            <w:rStyle w:val="Hyperlink"/>
            <w:rFonts w:cs="Calibri"/>
          </w:rPr>
          <w:t>bruno@sindusfarma.org.br</w:t>
        </w:r>
      </w:hyperlink>
      <w:r w:rsidRPr="001F76E5">
        <w:rPr>
          <w:rFonts w:cs="Calibri"/>
          <w:color w:val="00253B"/>
        </w:rPr>
        <w:t xml:space="preserve"> e </w:t>
      </w:r>
      <w:hyperlink r:id="rId9" w:history="1">
        <w:r w:rsidR="000864C4" w:rsidRPr="0025456E">
          <w:rPr>
            <w:rStyle w:val="Hyperlink"/>
            <w:rFonts w:cs="Calibri"/>
          </w:rPr>
          <w:t>monica@sindusfarma.org.br</w:t>
        </w:r>
      </w:hyperlink>
    </w:p>
    <w:p w14:paraId="59934110" w14:textId="77777777" w:rsidR="000F612C" w:rsidRPr="001F76E5" w:rsidRDefault="000F612C" w:rsidP="000F612C">
      <w:pPr>
        <w:spacing w:after="0" w:line="240" w:lineRule="auto"/>
        <w:jc w:val="both"/>
        <w:rPr>
          <w:rFonts w:cs="Calibri"/>
          <w:color w:val="00253B"/>
        </w:rPr>
      </w:pPr>
    </w:p>
    <w:p w14:paraId="0133F263" w14:textId="77777777" w:rsidR="000F612C" w:rsidRPr="001F76E5" w:rsidRDefault="000F612C" w:rsidP="000F612C">
      <w:pPr>
        <w:tabs>
          <w:tab w:val="left" w:pos="6435"/>
        </w:tabs>
        <w:spacing w:after="0" w:line="240" w:lineRule="auto"/>
        <w:jc w:val="both"/>
        <w:rPr>
          <w:rFonts w:cs="Calibri"/>
          <w:color w:val="00253B"/>
        </w:rPr>
      </w:pPr>
      <w:r w:rsidRPr="001F76E5">
        <w:rPr>
          <w:rFonts w:cs="Calibri"/>
          <w:noProof/>
        </w:rPr>
        <w:pict w14:anchorId="06F8E2D8">
          <v:shape id="Imagem 4" o:spid="_x0000_s1049" type="#_x0000_t75" alt="timbrado-03.jpg" style="position:absolute;left:0;text-align:left;margin-left:6.65pt;margin-top:747.3pt;width:584.6pt;height:83.3pt;z-index:-251661824;visibility:visible">
            <v:imagedata r:id="rId10" o:title="timbrado-03"/>
          </v:shape>
        </w:pict>
      </w:r>
      <w:r w:rsidRPr="001F76E5">
        <w:rPr>
          <w:rFonts w:cs="Calibri"/>
          <w:color w:val="00253B"/>
        </w:rPr>
        <w:t xml:space="preserve">Parceria: </w:t>
      </w:r>
      <w:proofErr w:type="spellStart"/>
      <w:r w:rsidRPr="001F76E5">
        <w:rPr>
          <w:rFonts w:cs="Calibri"/>
          <w:color w:val="00253B"/>
        </w:rPr>
        <w:t>Rayes</w:t>
      </w:r>
      <w:proofErr w:type="spellEnd"/>
      <w:r w:rsidRPr="001F76E5">
        <w:rPr>
          <w:rFonts w:cs="Calibri"/>
          <w:color w:val="00253B"/>
        </w:rPr>
        <w:t xml:space="preserve"> &amp; </w:t>
      </w:r>
      <w:r w:rsidRPr="001F76E5">
        <w:rPr>
          <w:rFonts w:cs="Calibri"/>
          <w:color w:val="00253B"/>
        </w:rPr>
        <w:t>F</w:t>
      </w:r>
      <w:r w:rsidRPr="001F76E5">
        <w:rPr>
          <w:rFonts w:cs="Calibri"/>
          <w:color w:val="00253B"/>
        </w:rPr>
        <w:t>agundes | Advogados Associados</w:t>
      </w:r>
    </w:p>
    <w:p w14:paraId="40E65ED6" w14:textId="77777777" w:rsidR="000F612C" w:rsidRPr="001F76E5" w:rsidRDefault="000F612C" w:rsidP="000F612C">
      <w:pPr>
        <w:tabs>
          <w:tab w:val="left" w:pos="6435"/>
        </w:tabs>
        <w:spacing w:after="0" w:line="240" w:lineRule="auto"/>
        <w:jc w:val="both"/>
        <w:rPr>
          <w:rFonts w:cs="Calibri"/>
          <w:smallCaps/>
          <w:color w:val="00253B"/>
        </w:rPr>
      </w:pPr>
      <w:r w:rsidRPr="001F76E5">
        <w:rPr>
          <w:rFonts w:cs="Calibri"/>
          <w:noProof/>
        </w:rPr>
        <w:pict w14:anchorId="1523377D">
          <v:shape id="_x0000_s1050" type="#_x0000_t75" alt="timbrado-03.jpg" style="position:absolute;left:0;text-align:left;margin-left:6.65pt;margin-top:747.3pt;width:584.6pt;height:83.3pt;z-index:-251660800;visibility:visible">
            <v:imagedata r:id="rId10" o:title="timbrado-03"/>
          </v:shape>
        </w:pict>
      </w:r>
      <w:r w:rsidRPr="001F76E5">
        <w:rPr>
          <w:rFonts w:cs="Calibri"/>
          <w:noProof/>
        </w:rPr>
        <w:pict w14:anchorId="031460AC">
          <v:shape id="_x0000_s1051" type="#_x0000_t75" alt="timbrado-03.jpg" style="position:absolute;left:0;text-align:left;margin-left:6.65pt;margin-top:747.3pt;width:584.6pt;height:83.3pt;z-index:-251659776;visibility:visible">
            <v:imagedata r:id="rId10" o:title="timbrado-03"/>
          </v:shape>
        </w:pict>
      </w:r>
      <w:r w:rsidRPr="001F76E5">
        <w:rPr>
          <w:rFonts w:cs="Calibri"/>
          <w:noProof/>
        </w:rPr>
        <w:pict w14:anchorId="3FCD6B0B">
          <v:shape id="_x0000_s1052" type="#_x0000_t75" alt="timbrado-03.jpg" style="position:absolute;left:0;text-align:left;margin-left:6.65pt;margin-top:747.3pt;width:584.6pt;height:83.3pt;z-index:-251658752;visibility:visible">
            <v:imagedata r:id="rId10" o:title="timbrado-03"/>
          </v:shape>
        </w:pict>
      </w:r>
      <w:r w:rsidRPr="001F76E5">
        <w:rPr>
          <w:rFonts w:cs="Calibri"/>
          <w:noProof/>
        </w:rPr>
        <w:pict w14:anchorId="4690668E">
          <v:shape id="_x0000_s1054" type="#_x0000_t75" alt="timbrado-03.jpg" style="position:absolute;left:0;text-align:left;margin-left:6.65pt;margin-top:747.3pt;width:584.6pt;height:83.3pt;z-index:-251656704;visibility:visible">
            <v:imagedata r:id="rId10" o:title="timbrado-03"/>
          </v:shape>
        </w:pict>
      </w:r>
      <w:r w:rsidRPr="001F76E5">
        <w:rPr>
          <w:rFonts w:cs="Calibri"/>
          <w:noProof/>
        </w:rPr>
        <w:pict w14:anchorId="2CBB3319">
          <v:shape id="_x0000_s1053" type="#_x0000_t75" alt="timbrado-03.jpg" style="position:absolute;left:0;text-align:left;margin-left:6.65pt;margin-top:747.3pt;width:584.6pt;height:83.3pt;z-index:-251657728;visibility:visible">
            <v:imagedata r:id="rId10" o:title="timbrado-03"/>
          </v:shape>
        </w:pict>
      </w:r>
      <w:r w:rsidRPr="001F76E5">
        <w:rPr>
          <w:rFonts w:cs="Calibri"/>
          <w:noProof/>
        </w:rPr>
        <w:pict w14:anchorId="24A413EF">
          <v:shape id="_x0000_s1055" type="#_x0000_t75" alt="timbrado-03.jpg" style="position:absolute;left:0;text-align:left;margin-left:6.65pt;margin-top:747.3pt;width:584.6pt;height:83.3pt;z-index:-251655680;visibility:visible">
            <v:imagedata r:id="rId10" o:title="timbrado-03"/>
          </v:shape>
        </w:pict>
      </w:r>
      <w:r w:rsidRPr="001F76E5">
        <w:rPr>
          <w:rFonts w:cs="Calibri"/>
          <w:color w:val="00253B"/>
        </w:rPr>
        <w:pict w14:anchorId="459D8719">
          <v:rect id="_x0000_i1025" style="width:453.75pt;height:1.5pt" fillcolor="gray" stroked="f"/>
        </w:pict>
      </w:r>
    </w:p>
    <w:p w14:paraId="60D10B49" w14:textId="5C00B86B" w:rsidR="000F612C" w:rsidRPr="002C5D6B" w:rsidRDefault="000F612C" w:rsidP="000F612C">
      <w:pPr>
        <w:spacing w:after="0" w:line="240" w:lineRule="auto"/>
        <w:jc w:val="center"/>
        <w:rPr>
          <w:rFonts w:cs="Calibri"/>
          <w:smallCaps/>
          <w:color w:val="00253B"/>
          <w:sz w:val="21"/>
          <w:szCs w:val="21"/>
        </w:rPr>
      </w:pPr>
      <w:r w:rsidRPr="002C5D6B">
        <w:rPr>
          <w:rFonts w:cs="Calibri"/>
          <w:smallCaps/>
          <w:color w:val="00253B"/>
          <w:sz w:val="21"/>
          <w:szCs w:val="21"/>
        </w:rPr>
        <w:t xml:space="preserve">Boletim Jurídico – Trabalhista, com informações de diversas fontes, referente ao mês de </w:t>
      </w:r>
      <w:r w:rsidR="00656BFE">
        <w:rPr>
          <w:rFonts w:cs="Calibri"/>
          <w:smallCaps/>
          <w:color w:val="00253B"/>
          <w:sz w:val="21"/>
          <w:szCs w:val="21"/>
        </w:rPr>
        <w:t>novembro</w:t>
      </w:r>
      <w:r w:rsidRPr="002C5D6B">
        <w:rPr>
          <w:rFonts w:cs="Calibri"/>
          <w:smallCaps/>
          <w:color w:val="00253B"/>
          <w:sz w:val="21"/>
          <w:szCs w:val="21"/>
        </w:rPr>
        <w:t xml:space="preserve"> de 2019</w:t>
      </w:r>
    </w:p>
    <w:p w14:paraId="4EAAE921" w14:textId="77777777" w:rsidR="000F612C" w:rsidRDefault="000F612C" w:rsidP="008231DB">
      <w:pPr>
        <w:widowControl w:val="0"/>
        <w:tabs>
          <w:tab w:val="left" w:pos="8505"/>
        </w:tabs>
        <w:autoSpaceDE w:val="0"/>
        <w:autoSpaceDN w:val="0"/>
        <w:adjustRightInd w:val="0"/>
        <w:spacing w:after="0" w:line="240" w:lineRule="auto"/>
        <w:jc w:val="both"/>
        <w:rPr>
          <w:rFonts w:cs="Calibri"/>
          <w:color w:val="00253B"/>
        </w:rPr>
      </w:pPr>
      <w:r w:rsidRPr="001F76E5">
        <w:rPr>
          <w:rFonts w:cs="Calibri"/>
          <w:color w:val="00253B"/>
        </w:rPr>
        <w:pict w14:anchorId="4754AAAA">
          <v:rect id="_x0000_i1026" style="width:453.75pt;height:1.5pt" fillcolor="gray" stroked="f"/>
        </w:pict>
      </w:r>
    </w:p>
    <w:p w14:paraId="5FEF4DD6" w14:textId="6AE63EBC" w:rsidR="0025173F" w:rsidRDefault="00656BFE" w:rsidP="0025173F">
      <w:pPr>
        <w:pStyle w:val="Ttulo3"/>
        <w:jc w:val="both"/>
        <w:rPr>
          <w:rFonts w:ascii="Calibri" w:hAnsi="Calibri" w:cs="Calibri"/>
          <w:color w:val="auto"/>
        </w:rPr>
      </w:pPr>
      <w:r w:rsidRPr="00656BFE">
        <w:rPr>
          <w:rFonts w:ascii="Calibri" w:hAnsi="Calibri" w:cs="Calibri"/>
          <w:color w:val="auto"/>
        </w:rPr>
        <w:t>Neste número</w:t>
      </w:r>
      <w:r w:rsidRPr="00656BFE">
        <w:rPr>
          <w:rFonts w:ascii="Calibri" w:hAnsi="Calibri" w:cs="Calibri"/>
          <w:color w:val="auto"/>
        </w:rPr>
        <w:tab/>
        <w:t xml:space="preserve">                                                                                                    </w:t>
      </w:r>
      <w:r w:rsidRPr="00656BFE">
        <w:rPr>
          <w:rFonts w:ascii="Calibri" w:hAnsi="Calibri" w:cs="Calibri"/>
          <w:color w:val="auto"/>
        </w:rPr>
        <w:tab/>
      </w:r>
      <w:r w:rsidRPr="00656BFE">
        <w:rPr>
          <w:rFonts w:ascii="Calibri" w:hAnsi="Calibri" w:cs="Calibri"/>
          <w:color w:val="auto"/>
        </w:rPr>
        <w:tab/>
      </w:r>
      <w:r w:rsidR="0067532C">
        <w:rPr>
          <w:rFonts w:ascii="Calibri" w:hAnsi="Calibri" w:cs="Calibri"/>
          <w:color w:val="auto"/>
        </w:rPr>
        <w:t xml:space="preserve">      </w:t>
      </w:r>
      <w:r w:rsidRPr="00656BFE">
        <w:rPr>
          <w:rFonts w:ascii="Calibri" w:hAnsi="Calibri" w:cs="Calibri"/>
          <w:color w:val="auto"/>
        </w:rPr>
        <w:t>pg.</w:t>
      </w:r>
    </w:p>
    <w:p w14:paraId="5AFB201B" w14:textId="77777777" w:rsidR="008231DB" w:rsidRPr="008231DB" w:rsidRDefault="008231DB" w:rsidP="008231DB"/>
    <w:p w14:paraId="0A1F18A7" w14:textId="6109130E" w:rsidR="0025173F" w:rsidRPr="0067532C" w:rsidRDefault="0067532C" w:rsidP="0025173F">
      <w:pPr>
        <w:pStyle w:val="Ttulo3"/>
        <w:spacing w:before="0"/>
        <w:jc w:val="both"/>
        <w:rPr>
          <w:rStyle w:val="Hyperlink"/>
          <w:rFonts w:ascii="Calibri" w:hAnsi="Calibri" w:cs="Calibri"/>
          <w:b w:val="0"/>
          <w:bCs w:val="0"/>
        </w:rPr>
      </w:pPr>
      <w:r>
        <w:rPr>
          <w:rFonts w:ascii="Calibri" w:hAnsi="Calibri" w:cs="Calibri"/>
          <w:b w:val="0"/>
          <w:bCs w:val="0"/>
          <w:color w:val="auto"/>
        </w:rPr>
        <w:fldChar w:fldCharType="begin"/>
      </w:r>
      <w:r>
        <w:rPr>
          <w:rFonts w:ascii="Calibri" w:hAnsi="Calibri" w:cs="Calibri"/>
          <w:b w:val="0"/>
          <w:bCs w:val="0"/>
          <w:color w:val="auto"/>
        </w:rPr>
        <w:instrText xml:space="preserve"> HYPERLINK  \l "pg2" </w:instrText>
      </w:r>
      <w:r>
        <w:rPr>
          <w:rFonts w:ascii="Calibri" w:hAnsi="Calibri" w:cs="Calibri"/>
          <w:b w:val="0"/>
          <w:bCs w:val="0"/>
          <w:color w:val="auto"/>
        </w:rPr>
      </w:r>
      <w:r>
        <w:rPr>
          <w:rFonts w:ascii="Calibri" w:hAnsi="Calibri" w:cs="Calibri"/>
          <w:b w:val="0"/>
          <w:bCs w:val="0"/>
          <w:color w:val="auto"/>
        </w:rPr>
        <w:fldChar w:fldCharType="separate"/>
      </w:r>
      <w:r w:rsidR="0025173F" w:rsidRPr="0067532C">
        <w:rPr>
          <w:rStyle w:val="Hyperlink"/>
          <w:rFonts w:ascii="Calibri" w:hAnsi="Calibri" w:cs="Calibri"/>
          <w:b w:val="0"/>
          <w:bCs w:val="0"/>
        </w:rPr>
        <w:t>Mantida anulaçã</w:t>
      </w:r>
      <w:r w:rsidR="0025173F" w:rsidRPr="0067532C">
        <w:rPr>
          <w:rStyle w:val="Hyperlink"/>
          <w:rFonts w:ascii="Calibri" w:hAnsi="Calibri" w:cs="Calibri"/>
          <w:b w:val="0"/>
          <w:bCs w:val="0"/>
        </w:rPr>
        <w:t>o</w:t>
      </w:r>
      <w:r w:rsidR="0025173F" w:rsidRPr="0067532C">
        <w:rPr>
          <w:rStyle w:val="Hyperlink"/>
          <w:rFonts w:ascii="Calibri" w:hAnsi="Calibri" w:cs="Calibri"/>
          <w:b w:val="0"/>
          <w:bCs w:val="0"/>
        </w:rPr>
        <w:t xml:space="preserve"> de suspensão disciplinar sem deferimento de salários do </w:t>
      </w:r>
    </w:p>
    <w:p w14:paraId="01BBB97F" w14:textId="4B601709" w:rsidR="0025173F" w:rsidRPr="008231DB" w:rsidRDefault="0025173F" w:rsidP="0025173F">
      <w:pPr>
        <w:pStyle w:val="Ttulo3"/>
        <w:spacing w:before="0"/>
        <w:jc w:val="both"/>
        <w:rPr>
          <w:rFonts w:ascii="Calibri" w:hAnsi="Calibri" w:cs="Calibri"/>
          <w:b w:val="0"/>
          <w:bCs w:val="0"/>
          <w:color w:val="auto"/>
        </w:rPr>
      </w:pPr>
      <w:r w:rsidRPr="0067532C">
        <w:rPr>
          <w:rStyle w:val="Hyperlink"/>
          <w:rFonts w:ascii="Calibri" w:hAnsi="Calibri" w:cs="Calibri"/>
          <w:b w:val="0"/>
          <w:bCs w:val="0"/>
        </w:rPr>
        <w:t>período de afastamento</w:t>
      </w:r>
      <w:r w:rsidR="0067532C">
        <w:rPr>
          <w:rFonts w:ascii="Calibri" w:hAnsi="Calibri" w:cs="Calibri"/>
          <w:b w:val="0"/>
          <w:bCs w:val="0"/>
          <w:color w:val="auto"/>
        </w:rPr>
        <w:fldChar w:fldCharType="end"/>
      </w:r>
      <w:r w:rsidRPr="008231DB">
        <w:rPr>
          <w:rFonts w:ascii="Calibri" w:hAnsi="Calibri" w:cs="Calibri"/>
          <w:b w:val="0"/>
          <w:bCs w:val="0"/>
          <w:color w:val="auto"/>
        </w:rPr>
        <w:t>.......................................................................................................</w:t>
      </w:r>
      <w:r w:rsidR="0067532C">
        <w:rPr>
          <w:rFonts w:ascii="Calibri" w:hAnsi="Calibri" w:cs="Calibri"/>
          <w:b w:val="0"/>
          <w:bCs w:val="0"/>
          <w:color w:val="auto"/>
        </w:rPr>
        <w:t>....</w:t>
      </w:r>
      <w:r w:rsidRPr="008231DB">
        <w:rPr>
          <w:rFonts w:ascii="Calibri" w:hAnsi="Calibri" w:cs="Calibri"/>
          <w:b w:val="0"/>
          <w:bCs w:val="0"/>
          <w:color w:val="auto"/>
        </w:rPr>
        <w:t>..</w:t>
      </w:r>
      <w:r w:rsidR="008231DB" w:rsidRPr="008231DB">
        <w:rPr>
          <w:rFonts w:ascii="Calibri" w:hAnsi="Calibri" w:cs="Calibri"/>
          <w:b w:val="0"/>
          <w:bCs w:val="0"/>
          <w:color w:val="auto"/>
        </w:rPr>
        <w:t>.</w:t>
      </w:r>
      <w:r w:rsidR="0067532C">
        <w:rPr>
          <w:rFonts w:ascii="Calibri" w:hAnsi="Calibri" w:cs="Calibri"/>
          <w:b w:val="0"/>
          <w:bCs w:val="0"/>
          <w:color w:val="auto"/>
        </w:rPr>
        <w:t>02</w:t>
      </w:r>
      <w:r w:rsidRPr="008231DB">
        <w:rPr>
          <w:rFonts w:ascii="Calibri" w:hAnsi="Calibri" w:cs="Calibri"/>
          <w:b w:val="0"/>
          <w:bCs w:val="0"/>
          <w:color w:val="auto"/>
        </w:rPr>
        <w:t xml:space="preserve"> </w:t>
      </w:r>
    </w:p>
    <w:p w14:paraId="5D367E09" w14:textId="71BC070D" w:rsidR="0025173F" w:rsidRPr="008231DB" w:rsidRDefault="0067532C" w:rsidP="0025173F">
      <w:pPr>
        <w:pStyle w:val="Ttulo3"/>
        <w:jc w:val="both"/>
        <w:rPr>
          <w:rFonts w:ascii="Calibri" w:hAnsi="Calibri" w:cs="Calibri"/>
          <w:b w:val="0"/>
          <w:bCs w:val="0"/>
          <w:color w:val="auto"/>
        </w:rPr>
      </w:pPr>
      <w:hyperlink w:anchor="pg3" w:history="1">
        <w:r w:rsidR="0025173F" w:rsidRPr="0067532C">
          <w:rPr>
            <w:rStyle w:val="Hyperlink"/>
            <w:rFonts w:ascii="Calibri" w:hAnsi="Calibri" w:cs="Calibri"/>
            <w:b w:val="0"/>
            <w:bCs w:val="0"/>
          </w:rPr>
          <w:t>Me</w:t>
        </w:r>
        <w:r w:rsidR="0025173F" w:rsidRPr="0067532C">
          <w:rPr>
            <w:rStyle w:val="Hyperlink"/>
            <w:rFonts w:ascii="Calibri" w:hAnsi="Calibri" w:cs="Calibri"/>
            <w:b w:val="0"/>
            <w:bCs w:val="0"/>
          </w:rPr>
          <w:t>c</w:t>
        </w:r>
        <w:r w:rsidR="0025173F" w:rsidRPr="0067532C">
          <w:rPr>
            <w:rStyle w:val="Hyperlink"/>
            <w:rFonts w:ascii="Calibri" w:hAnsi="Calibri" w:cs="Calibri"/>
            <w:b w:val="0"/>
            <w:bCs w:val="0"/>
          </w:rPr>
          <w:t>ânico reabilitado vai ser reintegrado em vaga destinadas a pessoa com deficiência</w:t>
        </w:r>
      </w:hyperlink>
      <w:r w:rsidR="0025173F" w:rsidRPr="008231DB">
        <w:rPr>
          <w:rFonts w:ascii="Calibri" w:hAnsi="Calibri" w:cs="Calibri"/>
          <w:b w:val="0"/>
          <w:bCs w:val="0"/>
          <w:color w:val="auto"/>
        </w:rPr>
        <w:t>....</w:t>
      </w:r>
      <w:r>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03</w:t>
      </w:r>
      <w:r w:rsidR="0025173F" w:rsidRPr="008231DB">
        <w:rPr>
          <w:rFonts w:ascii="Calibri" w:hAnsi="Calibri" w:cs="Calibri"/>
          <w:b w:val="0"/>
          <w:bCs w:val="0"/>
          <w:color w:val="auto"/>
        </w:rPr>
        <w:t xml:space="preserve"> </w:t>
      </w:r>
    </w:p>
    <w:p w14:paraId="699C6D4D" w14:textId="0FBA2AFD" w:rsidR="0025173F" w:rsidRPr="008231DB" w:rsidRDefault="0067532C" w:rsidP="0025173F">
      <w:pPr>
        <w:pStyle w:val="Ttulo3"/>
        <w:jc w:val="both"/>
        <w:rPr>
          <w:rFonts w:ascii="Calibri" w:hAnsi="Calibri" w:cs="Calibri"/>
          <w:b w:val="0"/>
          <w:bCs w:val="0"/>
          <w:color w:val="auto"/>
        </w:rPr>
      </w:pPr>
      <w:hyperlink w:anchor="pg4" w:history="1">
        <w:r w:rsidR="0025173F" w:rsidRPr="0067532C">
          <w:rPr>
            <w:rStyle w:val="Hyperlink"/>
            <w:rFonts w:ascii="Calibri" w:hAnsi="Calibri" w:cs="Calibri"/>
            <w:b w:val="0"/>
            <w:bCs w:val="0"/>
          </w:rPr>
          <w:t>Ne</w:t>
        </w:r>
        <w:r w:rsidR="0025173F" w:rsidRPr="0067532C">
          <w:rPr>
            <w:rStyle w:val="Hyperlink"/>
            <w:rFonts w:ascii="Calibri" w:hAnsi="Calibri" w:cs="Calibri"/>
            <w:b w:val="0"/>
            <w:bCs w:val="0"/>
          </w:rPr>
          <w:t>g</w:t>
        </w:r>
        <w:r w:rsidR="0025173F" w:rsidRPr="0067532C">
          <w:rPr>
            <w:rStyle w:val="Hyperlink"/>
            <w:rFonts w:ascii="Calibri" w:hAnsi="Calibri" w:cs="Calibri"/>
            <w:b w:val="0"/>
            <w:bCs w:val="0"/>
          </w:rPr>
          <w:t>ada a reintegração de mecânico com doença psiquiátrica não relacionada ao trabalho</w:t>
        </w:r>
      </w:hyperlink>
      <w:proofErr w:type="gramStart"/>
      <w:r w:rsidR="0025173F" w:rsidRPr="008231DB">
        <w:rPr>
          <w:rFonts w:ascii="Calibri" w:hAnsi="Calibri" w:cs="Calibri"/>
          <w:b w:val="0"/>
          <w:bCs w:val="0"/>
          <w:color w:val="auto"/>
        </w:rPr>
        <w:t>...</w:t>
      </w:r>
      <w:r w:rsidR="008231DB" w:rsidRPr="008231DB">
        <w:rPr>
          <w:rFonts w:ascii="Calibri" w:hAnsi="Calibri" w:cs="Calibri"/>
          <w:b w:val="0"/>
          <w:bCs w:val="0"/>
          <w:color w:val="auto"/>
        </w:rPr>
        <w:t>..</w:t>
      </w:r>
      <w:proofErr w:type="gramEnd"/>
      <w:r>
        <w:rPr>
          <w:rFonts w:ascii="Calibri" w:hAnsi="Calibri" w:cs="Calibri"/>
          <w:b w:val="0"/>
          <w:bCs w:val="0"/>
          <w:color w:val="auto"/>
        </w:rPr>
        <w:t>04</w:t>
      </w:r>
      <w:r w:rsidR="0025173F" w:rsidRPr="008231DB">
        <w:rPr>
          <w:rFonts w:ascii="Calibri" w:hAnsi="Calibri" w:cs="Calibri"/>
          <w:b w:val="0"/>
          <w:bCs w:val="0"/>
          <w:color w:val="auto"/>
        </w:rPr>
        <w:t xml:space="preserve"> </w:t>
      </w:r>
    </w:p>
    <w:p w14:paraId="04945CB9" w14:textId="24ACE0C0" w:rsidR="0025173F" w:rsidRPr="008231DB" w:rsidRDefault="0067532C" w:rsidP="008231DB">
      <w:pPr>
        <w:pStyle w:val="Ttulo3"/>
        <w:tabs>
          <w:tab w:val="left" w:pos="8364"/>
        </w:tabs>
        <w:jc w:val="both"/>
        <w:rPr>
          <w:rFonts w:ascii="Calibri" w:hAnsi="Calibri" w:cs="Calibri"/>
          <w:b w:val="0"/>
          <w:bCs w:val="0"/>
          <w:color w:val="auto"/>
        </w:rPr>
      </w:pPr>
      <w:hyperlink w:anchor="pg5" w:history="1">
        <w:r w:rsidR="0025173F" w:rsidRPr="0067532C">
          <w:rPr>
            <w:rStyle w:val="Hyperlink"/>
            <w:rFonts w:ascii="Calibri" w:hAnsi="Calibri" w:cs="Calibri"/>
            <w:b w:val="0"/>
            <w:bCs w:val="0"/>
          </w:rPr>
          <w:t>Gere</w:t>
        </w:r>
        <w:r w:rsidR="0025173F" w:rsidRPr="0067532C">
          <w:rPr>
            <w:rStyle w:val="Hyperlink"/>
            <w:rFonts w:ascii="Calibri" w:hAnsi="Calibri" w:cs="Calibri"/>
            <w:b w:val="0"/>
            <w:bCs w:val="0"/>
          </w:rPr>
          <w:t>n</w:t>
        </w:r>
        <w:r w:rsidR="0025173F" w:rsidRPr="0067532C">
          <w:rPr>
            <w:rStyle w:val="Hyperlink"/>
            <w:rFonts w:ascii="Calibri" w:hAnsi="Calibri" w:cs="Calibri"/>
            <w:b w:val="0"/>
            <w:bCs w:val="0"/>
          </w:rPr>
          <w:t>te que teve férias interrompidas receberá pagamento em dobro</w:t>
        </w:r>
      </w:hyperlink>
      <w:r w:rsidR="0025173F" w:rsidRPr="008231DB">
        <w:rPr>
          <w:rFonts w:ascii="Calibri" w:hAnsi="Calibri" w:cs="Calibri"/>
          <w:b w:val="0"/>
          <w:bCs w:val="0"/>
          <w:color w:val="auto"/>
        </w:rPr>
        <w:t>........................</w:t>
      </w:r>
      <w:r>
        <w:rPr>
          <w:rFonts w:ascii="Calibri" w:hAnsi="Calibri" w:cs="Calibri"/>
          <w:b w:val="0"/>
          <w:bCs w:val="0"/>
          <w:color w:val="auto"/>
        </w:rPr>
        <w:t>.</w:t>
      </w:r>
      <w:r w:rsidR="0025173F" w:rsidRPr="008231DB">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05</w:t>
      </w:r>
      <w:r w:rsidR="0025173F" w:rsidRPr="008231DB">
        <w:rPr>
          <w:rFonts w:ascii="Calibri" w:hAnsi="Calibri" w:cs="Calibri"/>
          <w:b w:val="0"/>
          <w:bCs w:val="0"/>
          <w:color w:val="auto"/>
        </w:rPr>
        <w:t xml:space="preserve"> </w:t>
      </w:r>
    </w:p>
    <w:p w14:paraId="245471AA" w14:textId="77777777" w:rsidR="0025173F" w:rsidRPr="008231DB" w:rsidRDefault="0025173F" w:rsidP="0025173F">
      <w:pPr>
        <w:pStyle w:val="Ttulo3"/>
        <w:spacing w:before="0"/>
        <w:jc w:val="both"/>
        <w:rPr>
          <w:rFonts w:ascii="Calibri" w:hAnsi="Calibri" w:cs="Calibri"/>
          <w:b w:val="0"/>
          <w:bCs w:val="0"/>
          <w:color w:val="auto"/>
        </w:rPr>
      </w:pPr>
    </w:p>
    <w:p w14:paraId="16BAFAF3" w14:textId="250051C6" w:rsidR="0025173F" w:rsidRPr="0067532C" w:rsidRDefault="0067532C" w:rsidP="0025173F">
      <w:pPr>
        <w:pStyle w:val="Ttulo3"/>
        <w:spacing w:before="0"/>
        <w:jc w:val="both"/>
        <w:rPr>
          <w:rStyle w:val="Hyperlink"/>
          <w:rFonts w:ascii="Calibri" w:hAnsi="Calibri" w:cs="Calibri"/>
          <w:b w:val="0"/>
          <w:bCs w:val="0"/>
        </w:rPr>
      </w:pPr>
      <w:r>
        <w:rPr>
          <w:rFonts w:ascii="Calibri" w:hAnsi="Calibri" w:cs="Calibri"/>
          <w:b w:val="0"/>
          <w:bCs w:val="0"/>
          <w:color w:val="auto"/>
        </w:rPr>
        <w:fldChar w:fldCharType="begin"/>
      </w:r>
      <w:r>
        <w:rPr>
          <w:rFonts w:ascii="Calibri" w:hAnsi="Calibri" w:cs="Calibri"/>
          <w:b w:val="0"/>
          <w:bCs w:val="0"/>
          <w:color w:val="auto"/>
        </w:rPr>
        <w:instrText xml:space="preserve"> HYPERLINK  \l "pg6" </w:instrText>
      </w:r>
      <w:r>
        <w:rPr>
          <w:rFonts w:ascii="Calibri" w:hAnsi="Calibri" w:cs="Calibri"/>
          <w:b w:val="0"/>
          <w:bCs w:val="0"/>
          <w:color w:val="auto"/>
        </w:rPr>
      </w:r>
      <w:r>
        <w:rPr>
          <w:rFonts w:ascii="Calibri" w:hAnsi="Calibri" w:cs="Calibri"/>
          <w:b w:val="0"/>
          <w:bCs w:val="0"/>
          <w:color w:val="auto"/>
        </w:rPr>
        <w:fldChar w:fldCharType="separate"/>
      </w:r>
      <w:r w:rsidR="0025173F" w:rsidRPr="0067532C">
        <w:rPr>
          <w:rStyle w:val="Hyperlink"/>
          <w:rFonts w:ascii="Calibri" w:hAnsi="Calibri" w:cs="Calibri"/>
          <w:b w:val="0"/>
          <w:bCs w:val="0"/>
        </w:rPr>
        <w:t xml:space="preserve">Cartões </w:t>
      </w:r>
      <w:r w:rsidR="0025173F" w:rsidRPr="0067532C">
        <w:rPr>
          <w:rStyle w:val="Hyperlink"/>
          <w:rFonts w:ascii="Calibri" w:hAnsi="Calibri" w:cs="Calibri"/>
          <w:b w:val="0"/>
          <w:bCs w:val="0"/>
        </w:rPr>
        <w:t>d</w:t>
      </w:r>
      <w:r w:rsidR="0025173F" w:rsidRPr="0067532C">
        <w:rPr>
          <w:rStyle w:val="Hyperlink"/>
          <w:rFonts w:ascii="Calibri" w:hAnsi="Calibri" w:cs="Calibri"/>
          <w:b w:val="0"/>
          <w:bCs w:val="0"/>
        </w:rPr>
        <w:t xml:space="preserve">e ponto sem assinatura são válidos para comprovar horas extras de ajudante </w:t>
      </w:r>
    </w:p>
    <w:p w14:paraId="262029DA" w14:textId="64C931B4" w:rsidR="0025173F" w:rsidRPr="008231DB" w:rsidRDefault="0025173F" w:rsidP="0025173F">
      <w:pPr>
        <w:pStyle w:val="Ttulo3"/>
        <w:spacing w:before="0"/>
        <w:jc w:val="both"/>
        <w:rPr>
          <w:rFonts w:ascii="Calibri" w:hAnsi="Calibri" w:cs="Calibri"/>
          <w:b w:val="0"/>
          <w:bCs w:val="0"/>
          <w:color w:val="auto"/>
        </w:rPr>
      </w:pPr>
      <w:r w:rsidRPr="0067532C">
        <w:rPr>
          <w:rStyle w:val="Hyperlink"/>
          <w:rFonts w:ascii="Calibri" w:hAnsi="Calibri" w:cs="Calibri"/>
          <w:b w:val="0"/>
          <w:bCs w:val="0"/>
        </w:rPr>
        <w:t>E</w:t>
      </w:r>
      <w:r w:rsidRPr="0067532C">
        <w:rPr>
          <w:rStyle w:val="Hyperlink"/>
          <w:rFonts w:ascii="Calibri" w:hAnsi="Calibri" w:cs="Calibri"/>
          <w:b w:val="0"/>
          <w:bCs w:val="0"/>
        </w:rPr>
        <w:t>xterno</w:t>
      </w:r>
      <w:r w:rsidR="0067532C">
        <w:rPr>
          <w:rFonts w:ascii="Calibri" w:hAnsi="Calibri" w:cs="Calibri"/>
          <w:b w:val="0"/>
          <w:bCs w:val="0"/>
          <w:color w:val="auto"/>
        </w:rPr>
        <w:fldChar w:fldCharType="end"/>
      </w:r>
      <w:r w:rsidRPr="008231DB">
        <w:rPr>
          <w:rFonts w:ascii="Calibri" w:hAnsi="Calibri" w:cs="Calibri"/>
          <w:b w:val="0"/>
          <w:bCs w:val="0"/>
          <w:color w:val="auto"/>
        </w:rPr>
        <w:t>....................................................................................................................</w:t>
      </w:r>
      <w:r w:rsidR="0067532C">
        <w:rPr>
          <w:rFonts w:ascii="Calibri" w:hAnsi="Calibri" w:cs="Calibri"/>
          <w:b w:val="0"/>
          <w:bCs w:val="0"/>
          <w:color w:val="auto"/>
        </w:rPr>
        <w:t>.....</w:t>
      </w:r>
      <w:r w:rsidRPr="008231DB">
        <w:rPr>
          <w:rFonts w:ascii="Calibri" w:hAnsi="Calibri" w:cs="Calibri"/>
          <w:b w:val="0"/>
          <w:bCs w:val="0"/>
          <w:color w:val="auto"/>
        </w:rPr>
        <w:t>.............</w:t>
      </w:r>
      <w:r w:rsidR="008231DB" w:rsidRPr="008231DB">
        <w:rPr>
          <w:rFonts w:ascii="Calibri" w:hAnsi="Calibri" w:cs="Calibri"/>
          <w:b w:val="0"/>
          <w:bCs w:val="0"/>
          <w:color w:val="auto"/>
        </w:rPr>
        <w:t>...</w:t>
      </w:r>
      <w:r w:rsidR="0067532C">
        <w:rPr>
          <w:rFonts w:ascii="Calibri" w:hAnsi="Calibri" w:cs="Calibri"/>
          <w:b w:val="0"/>
          <w:bCs w:val="0"/>
          <w:color w:val="auto"/>
        </w:rPr>
        <w:t>06</w:t>
      </w:r>
    </w:p>
    <w:p w14:paraId="0A522977" w14:textId="56DFFA17" w:rsidR="0025173F" w:rsidRPr="008231DB" w:rsidRDefault="0067532C" w:rsidP="0025173F">
      <w:pPr>
        <w:pStyle w:val="Ttulo3"/>
        <w:jc w:val="both"/>
        <w:rPr>
          <w:rFonts w:ascii="Calibri" w:hAnsi="Calibri" w:cs="Calibri"/>
          <w:b w:val="0"/>
          <w:bCs w:val="0"/>
          <w:color w:val="auto"/>
        </w:rPr>
      </w:pPr>
      <w:hyperlink w:anchor="pg7" w:history="1">
        <w:r w:rsidR="0025173F" w:rsidRPr="0067532C">
          <w:rPr>
            <w:rStyle w:val="Hyperlink"/>
            <w:rFonts w:ascii="Calibri" w:hAnsi="Calibri" w:cs="Calibri"/>
            <w:b w:val="0"/>
            <w:bCs w:val="0"/>
          </w:rPr>
          <w:t xml:space="preserve">TST </w:t>
        </w:r>
        <w:r w:rsidR="0025173F" w:rsidRPr="0067532C">
          <w:rPr>
            <w:rStyle w:val="Hyperlink"/>
            <w:rFonts w:ascii="Calibri" w:hAnsi="Calibri" w:cs="Calibri"/>
            <w:b w:val="0"/>
            <w:bCs w:val="0"/>
          </w:rPr>
          <w:t>c</w:t>
        </w:r>
        <w:r w:rsidR="0025173F" w:rsidRPr="0067532C">
          <w:rPr>
            <w:rStyle w:val="Hyperlink"/>
            <w:rFonts w:ascii="Calibri" w:hAnsi="Calibri" w:cs="Calibri"/>
            <w:b w:val="0"/>
            <w:bCs w:val="0"/>
          </w:rPr>
          <w:t>onfirma reintegração de diretor de cooperativa dispensado durante aviso-prévio</w:t>
        </w:r>
      </w:hyperlink>
      <w:r w:rsidR="0025173F" w:rsidRPr="008231DB">
        <w:rPr>
          <w:rFonts w:ascii="Calibri" w:hAnsi="Calibri" w:cs="Calibri"/>
          <w:b w:val="0"/>
          <w:bCs w:val="0"/>
          <w:color w:val="auto"/>
        </w:rPr>
        <w:t>.....</w:t>
      </w:r>
      <w:r>
        <w:rPr>
          <w:rFonts w:ascii="Calibri" w:hAnsi="Calibri" w:cs="Calibri"/>
          <w:b w:val="0"/>
          <w:bCs w:val="0"/>
          <w:color w:val="auto"/>
        </w:rPr>
        <w:t>.</w:t>
      </w:r>
      <w:r w:rsidR="0025173F" w:rsidRPr="008231DB">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07</w:t>
      </w:r>
      <w:r w:rsidR="0025173F" w:rsidRPr="008231DB">
        <w:rPr>
          <w:rFonts w:ascii="Calibri" w:hAnsi="Calibri" w:cs="Calibri"/>
          <w:b w:val="0"/>
          <w:bCs w:val="0"/>
          <w:color w:val="auto"/>
        </w:rPr>
        <w:t xml:space="preserve"> </w:t>
      </w:r>
    </w:p>
    <w:p w14:paraId="752C86E3" w14:textId="3F7E7785" w:rsidR="0025173F" w:rsidRPr="008231DB" w:rsidRDefault="0067532C" w:rsidP="008231DB">
      <w:pPr>
        <w:pStyle w:val="Ttulo3"/>
        <w:tabs>
          <w:tab w:val="left" w:pos="8222"/>
          <w:tab w:val="left" w:pos="8505"/>
        </w:tabs>
        <w:jc w:val="both"/>
        <w:rPr>
          <w:rFonts w:ascii="Calibri" w:hAnsi="Calibri" w:cs="Calibri"/>
          <w:b w:val="0"/>
          <w:bCs w:val="0"/>
          <w:color w:val="auto"/>
        </w:rPr>
      </w:pPr>
      <w:hyperlink w:anchor="pg8" w:history="1">
        <w:r w:rsidR="0025173F" w:rsidRPr="0067532C">
          <w:rPr>
            <w:rStyle w:val="Hyperlink"/>
            <w:rFonts w:ascii="Calibri" w:hAnsi="Calibri" w:cs="Calibri"/>
            <w:b w:val="0"/>
            <w:bCs w:val="0"/>
          </w:rPr>
          <w:t>Recusa de r</w:t>
        </w:r>
        <w:r w:rsidR="0025173F" w:rsidRPr="0067532C">
          <w:rPr>
            <w:rStyle w:val="Hyperlink"/>
            <w:rFonts w:ascii="Calibri" w:hAnsi="Calibri" w:cs="Calibri"/>
            <w:b w:val="0"/>
            <w:bCs w:val="0"/>
          </w:rPr>
          <w:t>e</w:t>
        </w:r>
        <w:r w:rsidR="0025173F" w:rsidRPr="0067532C">
          <w:rPr>
            <w:rStyle w:val="Hyperlink"/>
            <w:rFonts w:ascii="Calibri" w:hAnsi="Calibri" w:cs="Calibri"/>
            <w:b w:val="0"/>
            <w:bCs w:val="0"/>
          </w:rPr>
          <w:t>torno ao trabalho não afasta direito de gestante à estabilidade</w:t>
        </w:r>
      </w:hyperlink>
      <w:r w:rsidR="0025173F" w:rsidRPr="008231DB">
        <w:rPr>
          <w:rFonts w:ascii="Calibri" w:hAnsi="Calibri" w:cs="Calibri"/>
          <w:b w:val="0"/>
          <w:bCs w:val="0"/>
          <w:color w:val="auto"/>
        </w:rPr>
        <w:t>...............</w:t>
      </w:r>
      <w:r>
        <w:rPr>
          <w:rFonts w:ascii="Calibri" w:hAnsi="Calibri" w:cs="Calibri"/>
          <w:b w:val="0"/>
          <w:bCs w:val="0"/>
          <w:color w:val="auto"/>
        </w:rPr>
        <w:t>.</w:t>
      </w:r>
      <w:r w:rsidR="0025173F" w:rsidRPr="008231DB">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08</w:t>
      </w:r>
    </w:p>
    <w:p w14:paraId="763425F5" w14:textId="77777777" w:rsidR="008231DB" w:rsidRPr="008231DB" w:rsidRDefault="008231DB" w:rsidP="008231DB">
      <w:pPr>
        <w:pStyle w:val="Ttulo3"/>
        <w:spacing w:before="0"/>
        <w:jc w:val="both"/>
        <w:rPr>
          <w:rFonts w:ascii="Calibri" w:hAnsi="Calibri" w:cs="Calibri"/>
          <w:b w:val="0"/>
          <w:bCs w:val="0"/>
          <w:color w:val="auto"/>
        </w:rPr>
      </w:pPr>
    </w:p>
    <w:p w14:paraId="5D10305F" w14:textId="5A855C65" w:rsidR="008231DB" w:rsidRPr="0067532C" w:rsidRDefault="0067532C" w:rsidP="008231DB">
      <w:pPr>
        <w:pStyle w:val="Ttulo3"/>
        <w:spacing w:before="0"/>
        <w:jc w:val="both"/>
        <w:rPr>
          <w:rStyle w:val="Hyperlink"/>
          <w:rFonts w:ascii="Calibri" w:hAnsi="Calibri" w:cs="Calibri"/>
          <w:b w:val="0"/>
          <w:bCs w:val="0"/>
        </w:rPr>
      </w:pPr>
      <w:r>
        <w:rPr>
          <w:rFonts w:ascii="Calibri" w:hAnsi="Calibri" w:cs="Calibri"/>
          <w:b w:val="0"/>
          <w:bCs w:val="0"/>
          <w:color w:val="auto"/>
        </w:rPr>
        <w:fldChar w:fldCharType="begin"/>
      </w:r>
      <w:r>
        <w:rPr>
          <w:rFonts w:ascii="Calibri" w:hAnsi="Calibri" w:cs="Calibri"/>
          <w:b w:val="0"/>
          <w:bCs w:val="0"/>
          <w:color w:val="auto"/>
        </w:rPr>
        <w:instrText xml:space="preserve"> HYPERLINK  \l "pg9" </w:instrText>
      </w:r>
      <w:r>
        <w:rPr>
          <w:rFonts w:ascii="Calibri" w:hAnsi="Calibri" w:cs="Calibri"/>
          <w:b w:val="0"/>
          <w:bCs w:val="0"/>
          <w:color w:val="auto"/>
        </w:rPr>
      </w:r>
      <w:r>
        <w:rPr>
          <w:rFonts w:ascii="Calibri" w:hAnsi="Calibri" w:cs="Calibri"/>
          <w:b w:val="0"/>
          <w:bCs w:val="0"/>
          <w:color w:val="auto"/>
        </w:rPr>
        <w:fldChar w:fldCharType="separate"/>
      </w:r>
      <w:r w:rsidR="0025173F" w:rsidRPr="0067532C">
        <w:rPr>
          <w:rStyle w:val="Hyperlink"/>
          <w:rFonts w:ascii="Calibri" w:hAnsi="Calibri" w:cs="Calibri"/>
          <w:b w:val="0"/>
          <w:bCs w:val="0"/>
        </w:rPr>
        <w:t>Manus</w:t>
      </w:r>
      <w:r w:rsidR="0025173F" w:rsidRPr="0067532C">
        <w:rPr>
          <w:rStyle w:val="Hyperlink"/>
          <w:rFonts w:ascii="Calibri" w:hAnsi="Calibri" w:cs="Calibri"/>
          <w:b w:val="0"/>
          <w:bCs w:val="0"/>
        </w:rPr>
        <w:t>e</w:t>
      </w:r>
      <w:r w:rsidR="0025173F" w:rsidRPr="0067532C">
        <w:rPr>
          <w:rStyle w:val="Hyperlink"/>
          <w:rFonts w:ascii="Calibri" w:hAnsi="Calibri" w:cs="Calibri"/>
          <w:b w:val="0"/>
          <w:bCs w:val="0"/>
        </w:rPr>
        <w:t>io de produtos de limpeza doméstica não é suficiente para caracterizar</w:t>
      </w:r>
    </w:p>
    <w:p w14:paraId="09E7BE68" w14:textId="199C8E8C" w:rsidR="0025173F" w:rsidRPr="008231DB" w:rsidRDefault="008231DB" w:rsidP="008231DB">
      <w:pPr>
        <w:pStyle w:val="Ttulo3"/>
        <w:spacing w:before="0"/>
        <w:jc w:val="both"/>
        <w:rPr>
          <w:rFonts w:ascii="Calibri" w:hAnsi="Calibri" w:cs="Calibri"/>
          <w:b w:val="0"/>
          <w:bCs w:val="0"/>
          <w:color w:val="auto"/>
        </w:rPr>
      </w:pPr>
      <w:r w:rsidRPr="0067532C">
        <w:rPr>
          <w:rStyle w:val="Hyperlink"/>
          <w:rFonts w:ascii="Calibri" w:hAnsi="Calibri" w:cs="Calibri"/>
          <w:b w:val="0"/>
          <w:bCs w:val="0"/>
        </w:rPr>
        <w:t>I</w:t>
      </w:r>
      <w:r w:rsidR="0025173F" w:rsidRPr="0067532C">
        <w:rPr>
          <w:rStyle w:val="Hyperlink"/>
          <w:rFonts w:ascii="Calibri" w:hAnsi="Calibri" w:cs="Calibri"/>
          <w:b w:val="0"/>
          <w:bCs w:val="0"/>
        </w:rPr>
        <w:t>nsalubridade</w:t>
      </w:r>
      <w:r w:rsidR="0067532C">
        <w:rPr>
          <w:rFonts w:ascii="Calibri" w:hAnsi="Calibri" w:cs="Calibri"/>
          <w:b w:val="0"/>
          <w:bCs w:val="0"/>
          <w:color w:val="auto"/>
        </w:rPr>
        <w:fldChar w:fldCharType="end"/>
      </w:r>
      <w:r w:rsidRPr="008231DB">
        <w:rPr>
          <w:rFonts w:ascii="Calibri" w:hAnsi="Calibri" w:cs="Calibri"/>
          <w:b w:val="0"/>
          <w:bCs w:val="0"/>
          <w:color w:val="auto"/>
        </w:rPr>
        <w:t>................................................................................................................</w:t>
      </w:r>
      <w:r w:rsidR="0067532C">
        <w:rPr>
          <w:rFonts w:ascii="Calibri" w:hAnsi="Calibri" w:cs="Calibri"/>
          <w:b w:val="0"/>
          <w:bCs w:val="0"/>
          <w:color w:val="auto"/>
        </w:rPr>
        <w:t>.....</w:t>
      </w:r>
      <w:r w:rsidRPr="008231DB">
        <w:rPr>
          <w:rFonts w:ascii="Calibri" w:hAnsi="Calibri" w:cs="Calibri"/>
          <w:b w:val="0"/>
          <w:bCs w:val="0"/>
          <w:color w:val="auto"/>
        </w:rPr>
        <w:t>...........</w:t>
      </w:r>
      <w:r w:rsidR="0067532C">
        <w:rPr>
          <w:rFonts w:ascii="Calibri" w:hAnsi="Calibri" w:cs="Calibri"/>
          <w:b w:val="0"/>
          <w:bCs w:val="0"/>
          <w:color w:val="auto"/>
        </w:rPr>
        <w:t>09</w:t>
      </w:r>
      <w:r w:rsidR="0025173F" w:rsidRPr="008231DB">
        <w:rPr>
          <w:rFonts w:ascii="Calibri" w:hAnsi="Calibri" w:cs="Calibri"/>
          <w:b w:val="0"/>
          <w:bCs w:val="0"/>
          <w:color w:val="auto"/>
        </w:rPr>
        <w:t xml:space="preserve"> </w:t>
      </w:r>
    </w:p>
    <w:p w14:paraId="33C41FC5" w14:textId="331FD1D8" w:rsidR="0025173F" w:rsidRPr="008231DB" w:rsidRDefault="0067532C" w:rsidP="0025173F">
      <w:pPr>
        <w:pStyle w:val="Ttulo3"/>
        <w:jc w:val="both"/>
        <w:rPr>
          <w:rFonts w:ascii="Calibri" w:hAnsi="Calibri" w:cs="Calibri"/>
          <w:b w:val="0"/>
          <w:bCs w:val="0"/>
          <w:color w:val="auto"/>
        </w:rPr>
      </w:pPr>
      <w:hyperlink w:anchor="pg10" w:history="1">
        <w:r w:rsidR="0025173F" w:rsidRPr="0067532C">
          <w:rPr>
            <w:rStyle w:val="Hyperlink"/>
            <w:rFonts w:ascii="Calibri" w:hAnsi="Calibri" w:cs="Calibri"/>
            <w:b w:val="0"/>
            <w:bCs w:val="0"/>
          </w:rPr>
          <w:t>Ausência de provas afasta indenização de diretora por discriminação de gênero</w:t>
        </w:r>
      </w:hyperlink>
      <w:r w:rsidR="008231DB" w:rsidRPr="008231DB">
        <w:rPr>
          <w:rFonts w:ascii="Calibri" w:hAnsi="Calibri" w:cs="Calibri"/>
          <w:b w:val="0"/>
          <w:bCs w:val="0"/>
          <w:color w:val="auto"/>
        </w:rPr>
        <w:t>......................</w:t>
      </w:r>
      <w:r>
        <w:rPr>
          <w:rFonts w:ascii="Calibri" w:hAnsi="Calibri" w:cs="Calibri"/>
          <w:b w:val="0"/>
          <w:bCs w:val="0"/>
          <w:color w:val="auto"/>
        </w:rPr>
        <w:t>10</w:t>
      </w:r>
      <w:r w:rsidR="0025173F" w:rsidRPr="008231DB">
        <w:rPr>
          <w:rFonts w:ascii="Calibri" w:hAnsi="Calibri" w:cs="Calibri"/>
          <w:b w:val="0"/>
          <w:bCs w:val="0"/>
          <w:color w:val="auto"/>
        </w:rPr>
        <w:t xml:space="preserve"> </w:t>
      </w:r>
    </w:p>
    <w:p w14:paraId="48059732" w14:textId="08365B48" w:rsidR="0025173F" w:rsidRPr="008231DB" w:rsidRDefault="00A45C56" w:rsidP="0025173F">
      <w:pPr>
        <w:pStyle w:val="Ttulo3"/>
        <w:jc w:val="both"/>
        <w:rPr>
          <w:rFonts w:ascii="Calibri" w:hAnsi="Calibri" w:cs="Calibri"/>
          <w:b w:val="0"/>
          <w:bCs w:val="0"/>
          <w:color w:val="auto"/>
        </w:rPr>
      </w:pPr>
      <w:hyperlink w:anchor="pg11" w:history="1">
        <w:r w:rsidR="0025173F" w:rsidRPr="00A45C56">
          <w:rPr>
            <w:rStyle w:val="Hyperlink"/>
            <w:rFonts w:ascii="Calibri" w:hAnsi="Calibri" w:cs="Calibri"/>
            <w:b w:val="0"/>
            <w:bCs w:val="0"/>
          </w:rPr>
          <w:t>Dirigente d</w:t>
        </w:r>
        <w:r w:rsidR="0025173F" w:rsidRPr="00A45C56">
          <w:rPr>
            <w:rStyle w:val="Hyperlink"/>
            <w:rFonts w:ascii="Calibri" w:hAnsi="Calibri" w:cs="Calibri"/>
            <w:b w:val="0"/>
            <w:bCs w:val="0"/>
          </w:rPr>
          <w:t>e</w:t>
        </w:r>
        <w:r w:rsidR="0025173F" w:rsidRPr="00A45C56">
          <w:rPr>
            <w:rStyle w:val="Hyperlink"/>
            <w:rFonts w:ascii="Calibri" w:hAnsi="Calibri" w:cs="Calibri"/>
            <w:b w:val="0"/>
            <w:bCs w:val="0"/>
          </w:rPr>
          <w:t xml:space="preserve"> cooperativa de consumo obtém direito à estabilidade provisória</w:t>
        </w:r>
      </w:hyperlink>
      <w:r w:rsidR="008231DB" w:rsidRPr="008231DB">
        <w:rPr>
          <w:rFonts w:ascii="Calibri" w:hAnsi="Calibri" w:cs="Calibri"/>
          <w:b w:val="0"/>
          <w:bCs w:val="0"/>
          <w:color w:val="auto"/>
        </w:rPr>
        <w:t>.........................</w:t>
      </w:r>
      <w:r w:rsidR="0025173F" w:rsidRPr="008231DB">
        <w:rPr>
          <w:rFonts w:ascii="Calibri" w:hAnsi="Calibri" w:cs="Calibri"/>
          <w:b w:val="0"/>
          <w:bCs w:val="0"/>
          <w:color w:val="auto"/>
        </w:rPr>
        <w:t xml:space="preserve"> </w:t>
      </w:r>
      <w:r>
        <w:rPr>
          <w:rFonts w:ascii="Calibri" w:hAnsi="Calibri" w:cs="Calibri"/>
          <w:b w:val="0"/>
          <w:bCs w:val="0"/>
          <w:color w:val="auto"/>
        </w:rPr>
        <w:t>11</w:t>
      </w:r>
    </w:p>
    <w:p w14:paraId="409204E3" w14:textId="5E2BFC2E" w:rsidR="0025173F" w:rsidRPr="008231DB" w:rsidRDefault="00A45C56" w:rsidP="0025173F">
      <w:pPr>
        <w:pStyle w:val="Ttulo3"/>
        <w:jc w:val="both"/>
        <w:rPr>
          <w:rFonts w:ascii="Calibri" w:hAnsi="Calibri" w:cs="Calibri"/>
          <w:b w:val="0"/>
          <w:bCs w:val="0"/>
          <w:color w:val="auto"/>
        </w:rPr>
      </w:pPr>
      <w:hyperlink w:anchor="pg12" w:history="1">
        <w:r w:rsidR="0025173F" w:rsidRPr="00A45C56">
          <w:rPr>
            <w:rStyle w:val="Hyperlink"/>
            <w:rFonts w:ascii="Calibri" w:hAnsi="Calibri" w:cs="Calibri"/>
            <w:b w:val="0"/>
            <w:bCs w:val="0"/>
          </w:rPr>
          <w:t>Transporta</w:t>
        </w:r>
        <w:r w:rsidR="0025173F" w:rsidRPr="00A45C56">
          <w:rPr>
            <w:rStyle w:val="Hyperlink"/>
            <w:rFonts w:ascii="Calibri" w:hAnsi="Calibri" w:cs="Calibri"/>
            <w:b w:val="0"/>
            <w:bCs w:val="0"/>
          </w:rPr>
          <w:t>d</w:t>
        </w:r>
        <w:r w:rsidR="0025173F" w:rsidRPr="00A45C56">
          <w:rPr>
            <w:rStyle w:val="Hyperlink"/>
            <w:rFonts w:ascii="Calibri" w:hAnsi="Calibri" w:cs="Calibri"/>
            <w:b w:val="0"/>
            <w:bCs w:val="0"/>
          </w:rPr>
          <w:t>ora deve incluir motoristas de carga na cota de aprendizagem</w:t>
        </w:r>
      </w:hyperlink>
      <w:r w:rsidR="008231DB" w:rsidRPr="008231DB">
        <w:rPr>
          <w:rFonts w:ascii="Calibri" w:hAnsi="Calibri" w:cs="Calibri"/>
          <w:b w:val="0"/>
          <w:bCs w:val="0"/>
          <w:color w:val="auto"/>
        </w:rPr>
        <w:t>....................</w:t>
      </w:r>
      <w:r>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12</w:t>
      </w:r>
      <w:r w:rsidR="0025173F" w:rsidRPr="008231DB">
        <w:rPr>
          <w:rFonts w:ascii="Calibri" w:hAnsi="Calibri" w:cs="Calibri"/>
          <w:b w:val="0"/>
          <w:bCs w:val="0"/>
          <w:color w:val="auto"/>
        </w:rPr>
        <w:t xml:space="preserve"> </w:t>
      </w:r>
    </w:p>
    <w:p w14:paraId="30DB2C13" w14:textId="50859BDC" w:rsidR="0025173F" w:rsidRPr="008231DB" w:rsidRDefault="00A45C56" w:rsidP="008231DB">
      <w:pPr>
        <w:pStyle w:val="Ttulo3"/>
        <w:tabs>
          <w:tab w:val="left" w:pos="8505"/>
        </w:tabs>
        <w:jc w:val="both"/>
        <w:rPr>
          <w:rFonts w:ascii="Calibri" w:hAnsi="Calibri" w:cs="Calibri"/>
          <w:b w:val="0"/>
          <w:bCs w:val="0"/>
          <w:color w:val="auto"/>
        </w:rPr>
      </w:pPr>
      <w:hyperlink w:anchor="pg13" w:history="1">
        <w:r w:rsidR="0025173F" w:rsidRPr="00A45C56">
          <w:rPr>
            <w:rStyle w:val="Hyperlink"/>
            <w:rFonts w:ascii="Calibri" w:hAnsi="Calibri" w:cs="Calibri"/>
            <w:b w:val="0"/>
            <w:bCs w:val="0"/>
          </w:rPr>
          <w:t>Confecçã</w:t>
        </w:r>
        <w:r w:rsidR="0025173F" w:rsidRPr="00A45C56">
          <w:rPr>
            <w:rStyle w:val="Hyperlink"/>
            <w:rFonts w:ascii="Calibri" w:hAnsi="Calibri" w:cs="Calibri"/>
            <w:b w:val="0"/>
            <w:bCs w:val="0"/>
          </w:rPr>
          <w:t>o</w:t>
        </w:r>
        <w:r w:rsidR="0025173F" w:rsidRPr="00A45C56">
          <w:rPr>
            <w:rStyle w:val="Hyperlink"/>
            <w:rFonts w:ascii="Calibri" w:hAnsi="Calibri" w:cs="Calibri"/>
            <w:b w:val="0"/>
            <w:bCs w:val="0"/>
          </w:rPr>
          <w:t xml:space="preserve"> é condenada por exigir atestado de bons antecedentes de auxiliar</w:t>
        </w:r>
      </w:hyperlink>
      <w:r w:rsidR="008231DB" w:rsidRPr="008231DB">
        <w:rPr>
          <w:rFonts w:ascii="Calibri" w:hAnsi="Calibri" w:cs="Calibri"/>
          <w:b w:val="0"/>
          <w:bCs w:val="0"/>
          <w:color w:val="auto"/>
        </w:rPr>
        <w:t>...............</w:t>
      </w:r>
      <w:r>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13</w:t>
      </w:r>
      <w:r w:rsidR="0025173F" w:rsidRPr="008231DB">
        <w:rPr>
          <w:rFonts w:ascii="Calibri" w:hAnsi="Calibri" w:cs="Calibri"/>
          <w:b w:val="0"/>
          <w:bCs w:val="0"/>
          <w:color w:val="auto"/>
        </w:rPr>
        <w:t xml:space="preserve"> </w:t>
      </w:r>
    </w:p>
    <w:p w14:paraId="6336A021" w14:textId="77777777" w:rsidR="0025173F" w:rsidRPr="008231DB" w:rsidRDefault="0025173F" w:rsidP="0025173F">
      <w:pPr>
        <w:rPr>
          <w:rFonts w:cs="Calibri"/>
        </w:rPr>
      </w:pPr>
    </w:p>
    <w:p w14:paraId="71C49DF1" w14:textId="1958081D" w:rsidR="0025173F" w:rsidRPr="008231DB" w:rsidRDefault="00A45C56" w:rsidP="0025173F">
      <w:pPr>
        <w:pStyle w:val="Ttulo3"/>
        <w:jc w:val="both"/>
        <w:rPr>
          <w:rFonts w:ascii="Calibri" w:hAnsi="Calibri" w:cs="Calibri"/>
          <w:b w:val="0"/>
          <w:bCs w:val="0"/>
          <w:color w:val="auto"/>
        </w:rPr>
      </w:pPr>
      <w:hyperlink w:anchor="pg14" w:history="1">
        <w:r w:rsidR="0025173F" w:rsidRPr="00A45C56">
          <w:rPr>
            <w:rStyle w:val="Hyperlink"/>
            <w:rFonts w:ascii="Calibri" w:hAnsi="Calibri" w:cs="Calibri"/>
            <w:b w:val="0"/>
            <w:bCs w:val="0"/>
          </w:rPr>
          <w:t>Horário d</w:t>
        </w:r>
        <w:r w:rsidR="0025173F" w:rsidRPr="00A45C56">
          <w:rPr>
            <w:rStyle w:val="Hyperlink"/>
            <w:rFonts w:ascii="Calibri" w:hAnsi="Calibri" w:cs="Calibri"/>
            <w:b w:val="0"/>
            <w:bCs w:val="0"/>
          </w:rPr>
          <w:t>e</w:t>
        </w:r>
        <w:r w:rsidR="0025173F" w:rsidRPr="00A45C56">
          <w:rPr>
            <w:rStyle w:val="Hyperlink"/>
            <w:rFonts w:ascii="Calibri" w:hAnsi="Calibri" w:cs="Calibri"/>
            <w:b w:val="0"/>
            <w:bCs w:val="0"/>
          </w:rPr>
          <w:t xml:space="preserve"> login e logout servirá de base para cálculo de horas extras de </w:t>
        </w:r>
        <w:proofErr w:type="spellStart"/>
        <w:r w:rsidR="0025173F" w:rsidRPr="00A45C56">
          <w:rPr>
            <w:rStyle w:val="Hyperlink"/>
            <w:rFonts w:ascii="Calibri" w:hAnsi="Calibri" w:cs="Calibri"/>
            <w:b w:val="0"/>
            <w:bCs w:val="0"/>
          </w:rPr>
          <w:t>teleatendente</w:t>
        </w:r>
        <w:proofErr w:type="spellEnd"/>
      </w:hyperlink>
      <w:r w:rsidR="008231DB" w:rsidRPr="008231DB">
        <w:rPr>
          <w:rFonts w:ascii="Calibri" w:hAnsi="Calibri" w:cs="Calibri"/>
          <w:b w:val="0"/>
          <w:bCs w:val="0"/>
          <w:color w:val="auto"/>
        </w:rPr>
        <w:t>..........</w:t>
      </w:r>
      <w:r>
        <w:rPr>
          <w:rFonts w:ascii="Calibri" w:hAnsi="Calibri" w:cs="Calibri"/>
          <w:b w:val="0"/>
          <w:bCs w:val="0"/>
          <w:color w:val="auto"/>
        </w:rPr>
        <w:t>14</w:t>
      </w:r>
      <w:r w:rsidR="0025173F" w:rsidRPr="008231DB">
        <w:rPr>
          <w:rFonts w:ascii="Calibri" w:hAnsi="Calibri" w:cs="Calibri"/>
          <w:b w:val="0"/>
          <w:bCs w:val="0"/>
          <w:color w:val="auto"/>
        </w:rPr>
        <w:t xml:space="preserve"> </w:t>
      </w:r>
    </w:p>
    <w:p w14:paraId="7CE41330" w14:textId="3E9D4F8A" w:rsidR="0025173F" w:rsidRPr="008231DB" w:rsidRDefault="002839E4" w:rsidP="0025173F">
      <w:pPr>
        <w:pStyle w:val="Ttulo3"/>
        <w:jc w:val="both"/>
        <w:rPr>
          <w:rFonts w:ascii="Calibri" w:hAnsi="Calibri" w:cs="Calibri"/>
          <w:b w:val="0"/>
          <w:bCs w:val="0"/>
          <w:color w:val="auto"/>
        </w:rPr>
      </w:pPr>
      <w:hyperlink w:anchor="pg15" w:history="1">
        <w:r w:rsidR="0025173F" w:rsidRPr="002839E4">
          <w:rPr>
            <w:rStyle w:val="Hyperlink"/>
            <w:rFonts w:ascii="Calibri" w:hAnsi="Calibri" w:cs="Calibri"/>
            <w:b w:val="0"/>
            <w:bCs w:val="0"/>
          </w:rPr>
          <w:t>Assistent</w:t>
        </w:r>
        <w:r w:rsidR="0025173F" w:rsidRPr="002839E4">
          <w:rPr>
            <w:rStyle w:val="Hyperlink"/>
            <w:rFonts w:ascii="Calibri" w:hAnsi="Calibri" w:cs="Calibri"/>
            <w:b w:val="0"/>
            <w:bCs w:val="0"/>
          </w:rPr>
          <w:t>e</w:t>
        </w:r>
        <w:r w:rsidR="0025173F" w:rsidRPr="002839E4">
          <w:rPr>
            <w:rStyle w:val="Hyperlink"/>
            <w:rFonts w:ascii="Calibri" w:hAnsi="Calibri" w:cs="Calibri"/>
            <w:b w:val="0"/>
            <w:bCs w:val="0"/>
          </w:rPr>
          <w:t xml:space="preserve"> financeiro não comprova que dispensa foi motivada por depressão</w:t>
        </w:r>
      </w:hyperlink>
      <w:r w:rsidR="008231DB" w:rsidRPr="008231DB">
        <w:rPr>
          <w:rFonts w:ascii="Calibri" w:hAnsi="Calibri" w:cs="Calibri"/>
          <w:b w:val="0"/>
          <w:bCs w:val="0"/>
          <w:color w:val="auto"/>
        </w:rPr>
        <w:t>...........</w:t>
      </w:r>
      <w:r>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15</w:t>
      </w:r>
      <w:r w:rsidR="0025173F" w:rsidRPr="008231DB">
        <w:rPr>
          <w:rFonts w:ascii="Calibri" w:hAnsi="Calibri" w:cs="Calibri"/>
          <w:b w:val="0"/>
          <w:bCs w:val="0"/>
          <w:color w:val="auto"/>
        </w:rPr>
        <w:t xml:space="preserve"> </w:t>
      </w:r>
    </w:p>
    <w:p w14:paraId="1550055D" w14:textId="5AFDC47F" w:rsidR="0025173F" w:rsidRPr="008231DB" w:rsidRDefault="002839E4" w:rsidP="0025173F">
      <w:pPr>
        <w:pStyle w:val="Ttulo3"/>
        <w:jc w:val="both"/>
        <w:rPr>
          <w:rFonts w:ascii="Calibri" w:hAnsi="Calibri" w:cs="Calibri"/>
          <w:b w:val="0"/>
          <w:bCs w:val="0"/>
          <w:color w:val="auto"/>
        </w:rPr>
      </w:pPr>
      <w:hyperlink w:anchor="pg16" w:history="1">
        <w:r w:rsidR="0025173F" w:rsidRPr="002839E4">
          <w:rPr>
            <w:rStyle w:val="Hyperlink"/>
            <w:rFonts w:ascii="Calibri" w:hAnsi="Calibri" w:cs="Calibri"/>
            <w:b w:val="0"/>
            <w:bCs w:val="0"/>
          </w:rPr>
          <w:t xml:space="preserve">Banco </w:t>
        </w:r>
        <w:r w:rsidR="0025173F" w:rsidRPr="002839E4">
          <w:rPr>
            <w:rStyle w:val="Hyperlink"/>
            <w:rFonts w:ascii="Calibri" w:hAnsi="Calibri" w:cs="Calibri"/>
            <w:b w:val="0"/>
            <w:bCs w:val="0"/>
          </w:rPr>
          <w:t>n</w:t>
        </w:r>
        <w:r w:rsidR="0025173F" w:rsidRPr="002839E4">
          <w:rPr>
            <w:rStyle w:val="Hyperlink"/>
            <w:rFonts w:ascii="Calibri" w:hAnsi="Calibri" w:cs="Calibri"/>
            <w:b w:val="0"/>
            <w:bCs w:val="0"/>
          </w:rPr>
          <w:t>ão terá de indenizar consultora que teve demissão divulgada na imprensa</w:t>
        </w:r>
      </w:hyperlink>
      <w:r w:rsidR="008231DB" w:rsidRPr="008231DB">
        <w:rPr>
          <w:rFonts w:ascii="Calibri" w:hAnsi="Calibri" w:cs="Calibri"/>
          <w:b w:val="0"/>
          <w:bCs w:val="0"/>
          <w:color w:val="auto"/>
        </w:rPr>
        <w:t>.........</w:t>
      </w:r>
      <w:r>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16</w:t>
      </w:r>
      <w:r w:rsidR="0025173F" w:rsidRPr="008231DB">
        <w:rPr>
          <w:rFonts w:ascii="Calibri" w:hAnsi="Calibri" w:cs="Calibri"/>
          <w:b w:val="0"/>
          <w:bCs w:val="0"/>
          <w:color w:val="auto"/>
        </w:rPr>
        <w:t xml:space="preserve"> </w:t>
      </w:r>
    </w:p>
    <w:p w14:paraId="75053D68" w14:textId="007D39C5" w:rsidR="0025173F" w:rsidRPr="008231DB" w:rsidRDefault="002839E4" w:rsidP="0025173F">
      <w:pPr>
        <w:pStyle w:val="Ttulo3"/>
        <w:jc w:val="both"/>
        <w:rPr>
          <w:rFonts w:ascii="Calibri" w:hAnsi="Calibri" w:cs="Calibri"/>
          <w:b w:val="0"/>
          <w:bCs w:val="0"/>
          <w:color w:val="auto"/>
        </w:rPr>
      </w:pPr>
      <w:hyperlink w:anchor="pg17" w:history="1">
        <w:r w:rsidR="0025173F" w:rsidRPr="002839E4">
          <w:rPr>
            <w:rStyle w:val="Hyperlink"/>
            <w:rFonts w:ascii="Calibri" w:hAnsi="Calibri" w:cs="Calibri"/>
            <w:b w:val="0"/>
            <w:bCs w:val="0"/>
          </w:rPr>
          <w:t>Armaz</w:t>
        </w:r>
        <w:r w:rsidR="0025173F" w:rsidRPr="002839E4">
          <w:rPr>
            <w:rStyle w:val="Hyperlink"/>
            <w:rFonts w:ascii="Calibri" w:hAnsi="Calibri" w:cs="Calibri"/>
            <w:b w:val="0"/>
            <w:bCs w:val="0"/>
          </w:rPr>
          <w:t>e</w:t>
        </w:r>
        <w:r w:rsidR="0025173F" w:rsidRPr="002839E4">
          <w:rPr>
            <w:rStyle w:val="Hyperlink"/>
            <w:rFonts w:ascii="Calibri" w:hAnsi="Calibri" w:cs="Calibri"/>
            <w:b w:val="0"/>
            <w:bCs w:val="0"/>
          </w:rPr>
          <w:t>namento de combustível em subsolo de prédio caracteriza periculosidade</w:t>
        </w:r>
      </w:hyperlink>
      <w:r w:rsidR="008231DB" w:rsidRPr="008231DB">
        <w:rPr>
          <w:rFonts w:ascii="Calibri" w:hAnsi="Calibri" w:cs="Calibri"/>
          <w:b w:val="0"/>
          <w:bCs w:val="0"/>
          <w:color w:val="auto"/>
        </w:rPr>
        <w:t>......</w:t>
      </w:r>
      <w:r>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17</w:t>
      </w:r>
      <w:r w:rsidR="0025173F" w:rsidRPr="008231DB">
        <w:rPr>
          <w:rFonts w:ascii="Calibri" w:hAnsi="Calibri" w:cs="Calibri"/>
          <w:b w:val="0"/>
          <w:bCs w:val="0"/>
          <w:color w:val="auto"/>
        </w:rPr>
        <w:t xml:space="preserve"> </w:t>
      </w:r>
    </w:p>
    <w:p w14:paraId="37890338" w14:textId="238D6384" w:rsidR="0025173F" w:rsidRPr="008231DB" w:rsidRDefault="002839E4" w:rsidP="0025173F">
      <w:pPr>
        <w:pStyle w:val="Ttulo3"/>
        <w:jc w:val="both"/>
        <w:rPr>
          <w:rFonts w:ascii="Calibri" w:hAnsi="Calibri" w:cs="Calibri"/>
          <w:b w:val="0"/>
          <w:bCs w:val="0"/>
          <w:color w:val="auto"/>
        </w:rPr>
      </w:pPr>
      <w:hyperlink w:anchor="pg18" w:history="1">
        <w:r w:rsidR="0025173F" w:rsidRPr="002839E4">
          <w:rPr>
            <w:rStyle w:val="Hyperlink"/>
            <w:rFonts w:ascii="Calibri" w:hAnsi="Calibri" w:cs="Calibri"/>
            <w:b w:val="0"/>
            <w:bCs w:val="0"/>
          </w:rPr>
          <w:t>Prazo de</w:t>
        </w:r>
        <w:r w:rsidR="0025173F" w:rsidRPr="002839E4">
          <w:rPr>
            <w:rStyle w:val="Hyperlink"/>
            <w:rFonts w:ascii="Calibri" w:hAnsi="Calibri" w:cs="Calibri"/>
            <w:b w:val="0"/>
            <w:bCs w:val="0"/>
          </w:rPr>
          <w:t xml:space="preserve"> </w:t>
        </w:r>
        <w:r w:rsidR="0025173F" w:rsidRPr="002839E4">
          <w:rPr>
            <w:rStyle w:val="Hyperlink"/>
            <w:rFonts w:ascii="Calibri" w:hAnsi="Calibri" w:cs="Calibri"/>
            <w:b w:val="0"/>
            <w:bCs w:val="0"/>
          </w:rPr>
          <w:t>vigência não afasta eficácia de seguro fiança bancário</w:t>
        </w:r>
      </w:hyperlink>
      <w:r w:rsidR="008231DB" w:rsidRPr="008231DB">
        <w:rPr>
          <w:rFonts w:ascii="Calibri" w:hAnsi="Calibri" w:cs="Calibri"/>
          <w:b w:val="0"/>
          <w:bCs w:val="0"/>
          <w:color w:val="auto"/>
        </w:rPr>
        <w:t>........................................</w:t>
      </w:r>
      <w:r>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18</w:t>
      </w:r>
      <w:r w:rsidR="0025173F" w:rsidRPr="008231DB">
        <w:rPr>
          <w:rFonts w:ascii="Calibri" w:hAnsi="Calibri" w:cs="Calibri"/>
          <w:b w:val="0"/>
          <w:bCs w:val="0"/>
          <w:color w:val="auto"/>
        </w:rPr>
        <w:t xml:space="preserve"> </w:t>
      </w:r>
    </w:p>
    <w:p w14:paraId="0D331C88" w14:textId="2FD79F74" w:rsidR="0025173F" w:rsidRPr="008231DB" w:rsidRDefault="002839E4" w:rsidP="0025173F">
      <w:pPr>
        <w:pStyle w:val="Ttulo3"/>
        <w:jc w:val="both"/>
        <w:rPr>
          <w:rFonts w:ascii="Calibri" w:hAnsi="Calibri" w:cs="Calibri"/>
          <w:b w:val="0"/>
          <w:bCs w:val="0"/>
          <w:color w:val="auto"/>
        </w:rPr>
      </w:pPr>
      <w:hyperlink w:anchor="pg19" w:history="1">
        <w:r w:rsidR="0025173F" w:rsidRPr="002839E4">
          <w:rPr>
            <w:rStyle w:val="Hyperlink"/>
            <w:rFonts w:ascii="Calibri" w:hAnsi="Calibri" w:cs="Calibri"/>
            <w:b w:val="0"/>
            <w:bCs w:val="0"/>
          </w:rPr>
          <w:t>Reinteg</w:t>
        </w:r>
        <w:r w:rsidR="0025173F" w:rsidRPr="002839E4">
          <w:rPr>
            <w:rStyle w:val="Hyperlink"/>
            <w:rFonts w:ascii="Calibri" w:hAnsi="Calibri" w:cs="Calibri"/>
            <w:b w:val="0"/>
            <w:bCs w:val="0"/>
          </w:rPr>
          <w:t>r</w:t>
        </w:r>
        <w:r w:rsidR="0025173F" w:rsidRPr="002839E4">
          <w:rPr>
            <w:rStyle w:val="Hyperlink"/>
            <w:rFonts w:ascii="Calibri" w:hAnsi="Calibri" w:cs="Calibri"/>
            <w:b w:val="0"/>
            <w:bCs w:val="0"/>
          </w:rPr>
          <w:t>ação negada em ação anterior não impede bancária de pedir indenização</w:t>
        </w:r>
      </w:hyperlink>
      <w:r w:rsidR="008231DB" w:rsidRPr="008231DB">
        <w:rPr>
          <w:rFonts w:ascii="Calibri" w:hAnsi="Calibri" w:cs="Calibri"/>
          <w:b w:val="0"/>
          <w:bCs w:val="0"/>
          <w:color w:val="auto"/>
        </w:rPr>
        <w:t>..................</w:t>
      </w:r>
      <w:r>
        <w:rPr>
          <w:rFonts w:ascii="Calibri" w:hAnsi="Calibri" w:cs="Calibri"/>
          <w:b w:val="0"/>
          <w:bCs w:val="0"/>
          <w:color w:val="auto"/>
        </w:rPr>
        <w:t>19</w:t>
      </w:r>
      <w:r w:rsidR="0025173F" w:rsidRPr="008231DB">
        <w:rPr>
          <w:rFonts w:ascii="Calibri" w:hAnsi="Calibri" w:cs="Calibri"/>
          <w:b w:val="0"/>
          <w:bCs w:val="0"/>
          <w:color w:val="auto"/>
        </w:rPr>
        <w:t xml:space="preserve"> </w:t>
      </w:r>
    </w:p>
    <w:p w14:paraId="06CA7793" w14:textId="76B9ABB0" w:rsidR="0025173F" w:rsidRPr="008231DB" w:rsidRDefault="002839E4" w:rsidP="0025173F">
      <w:pPr>
        <w:pStyle w:val="Ttulo3"/>
        <w:jc w:val="both"/>
        <w:rPr>
          <w:rFonts w:ascii="Calibri" w:hAnsi="Calibri" w:cs="Calibri"/>
          <w:b w:val="0"/>
          <w:bCs w:val="0"/>
          <w:color w:val="auto"/>
        </w:rPr>
      </w:pPr>
      <w:hyperlink w:anchor="pg20" w:history="1">
        <w:r w:rsidR="0025173F" w:rsidRPr="002839E4">
          <w:rPr>
            <w:rStyle w:val="Hyperlink"/>
            <w:rFonts w:ascii="Calibri" w:hAnsi="Calibri" w:cs="Calibri"/>
            <w:b w:val="0"/>
            <w:bCs w:val="0"/>
          </w:rPr>
          <w:t>Disp</w:t>
        </w:r>
        <w:r w:rsidR="0025173F" w:rsidRPr="002839E4">
          <w:rPr>
            <w:rStyle w:val="Hyperlink"/>
            <w:rFonts w:ascii="Calibri" w:hAnsi="Calibri" w:cs="Calibri"/>
            <w:b w:val="0"/>
            <w:bCs w:val="0"/>
          </w:rPr>
          <w:t>e</w:t>
        </w:r>
        <w:r w:rsidR="0025173F" w:rsidRPr="002839E4">
          <w:rPr>
            <w:rStyle w:val="Hyperlink"/>
            <w:rFonts w:ascii="Calibri" w:hAnsi="Calibri" w:cs="Calibri"/>
            <w:b w:val="0"/>
            <w:bCs w:val="0"/>
          </w:rPr>
          <w:t>nsa de operadora de caixa com câncer na tireoide é anulada</w:t>
        </w:r>
      </w:hyperlink>
      <w:r w:rsidR="008231DB" w:rsidRPr="008231DB">
        <w:rPr>
          <w:rFonts w:ascii="Calibri" w:hAnsi="Calibri" w:cs="Calibri"/>
          <w:b w:val="0"/>
          <w:bCs w:val="0"/>
          <w:color w:val="auto"/>
        </w:rPr>
        <w:t>.............................</w:t>
      </w:r>
      <w:r>
        <w:rPr>
          <w:rFonts w:ascii="Calibri" w:hAnsi="Calibri" w:cs="Calibri"/>
          <w:b w:val="0"/>
          <w:bCs w:val="0"/>
          <w:color w:val="auto"/>
        </w:rPr>
        <w:t>.</w:t>
      </w:r>
      <w:r w:rsidR="008231DB" w:rsidRPr="008231DB">
        <w:rPr>
          <w:rFonts w:ascii="Calibri" w:hAnsi="Calibri" w:cs="Calibri"/>
          <w:b w:val="0"/>
          <w:bCs w:val="0"/>
          <w:color w:val="auto"/>
        </w:rPr>
        <w:t>..............</w:t>
      </w:r>
      <w:r>
        <w:rPr>
          <w:rFonts w:ascii="Calibri" w:hAnsi="Calibri" w:cs="Calibri"/>
          <w:b w:val="0"/>
          <w:bCs w:val="0"/>
          <w:color w:val="auto"/>
        </w:rPr>
        <w:t>20</w:t>
      </w:r>
      <w:r w:rsidR="0025173F" w:rsidRPr="008231DB">
        <w:rPr>
          <w:rFonts w:ascii="Calibri" w:hAnsi="Calibri" w:cs="Calibri"/>
          <w:b w:val="0"/>
          <w:bCs w:val="0"/>
          <w:color w:val="auto"/>
        </w:rPr>
        <w:t xml:space="preserve"> </w:t>
      </w:r>
    </w:p>
    <w:p w14:paraId="5BD84AED" w14:textId="5567607A" w:rsidR="0025173F" w:rsidRPr="008231DB" w:rsidRDefault="002839E4" w:rsidP="0025173F">
      <w:pPr>
        <w:pStyle w:val="Ttulo3"/>
        <w:jc w:val="both"/>
        <w:rPr>
          <w:rFonts w:ascii="Calibri" w:hAnsi="Calibri" w:cs="Calibri"/>
          <w:b w:val="0"/>
          <w:bCs w:val="0"/>
          <w:color w:val="auto"/>
        </w:rPr>
      </w:pPr>
      <w:hyperlink w:anchor="pg21" w:history="1">
        <w:r w:rsidR="0025173F" w:rsidRPr="002839E4">
          <w:rPr>
            <w:rStyle w:val="Hyperlink"/>
            <w:rFonts w:ascii="Calibri" w:hAnsi="Calibri" w:cs="Calibri"/>
            <w:b w:val="0"/>
            <w:bCs w:val="0"/>
          </w:rPr>
          <w:t>Notificação enviada para endereço incorreto afasta revelia de empresa</w:t>
        </w:r>
      </w:hyperlink>
      <w:r w:rsidR="008231DB" w:rsidRPr="008231DB">
        <w:rPr>
          <w:rFonts w:ascii="Calibri" w:hAnsi="Calibri" w:cs="Calibri"/>
          <w:b w:val="0"/>
          <w:bCs w:val="0"/>
          <w:color w:val="auto"/>
        </w:rPr>
        <w:t>..........................</w:t>
      </w:r>
      <w:r w:rsidR="00951329">
        <w:rPr>
          <w:rFonts w:ascii="Calibri" w:hAnsi="Calibri" w:cs="Calibri"/>
          <w:b w:val="0"/>
          <w:bCs w:val="0"/>
          <w:color w:val="auto"/>
        </w:rPr>
        <w:t>.</w:t>
      </w:r>
      <w:bookmarkStart w:id="0" w:name="_GoBack"/>
      <w:bookmarkEnd w:id="0"/>
      <w:r w:rsidR="008231DB" w:rsidRPr="008231DB">
        <w:rPr>
          <w:rFonts w:ascii="Calibri" w:hAnsi="Calibri" w:cs="Calibri"/>
          <w:b w:val="0"/>
          <w:bCs w:val="0"/>
          <w:color w:val="auto"/>
        </w:rPr>
        <w:t>.........</w:t>
      </w:r>
      <w:r>
        <w:rPr>
          <w:rFonts w:ascii="Calibri" w:hAnsi="Calibri" w:cs="Calibri"/>
          <w:b w:val="0"/>
          <w:bCs w:val="0"/>
          <w:color w:val="auto"/>
        </w:rPr>
        <w:t>21</w:t>
      </w:r>
      <w:r w:rsidR="0025173F" w:rsidRPr="008231DB">
        <w:rPr>
          <w:rFonts w:ascii="Calibri" w:hAnsi="Calibri" w:cs="Calibri"/>
          <w:b w:val="0"/>
          <w:bCs w:val="0"/>
          <w:color w:val="auto"/>
        </w:rPr>
        <w:t xml:space="preserve"> </w:t>
      </w:r>
    </w:p>
    <w:p w14:paraId="398EB9AB" w14:textId="135D0BB6" w:rsidR="00656BFE" w:rsidRPr="008231DB" w:rsidRDefault="00656BFE" w:rsidP="0025173F">
      <w:pPr>
        <w:pStyle w:val="Ttulo3"/>
        <w:pBdr>
          <w:bottom w:val="single" w:sz="4" w:space="1" w:color="auto"/>
        </w:pBdr>
        <w:jc w:val="both"/>
        <w:rPr>
          <w:rFonts w:ascii="Calibri" w:hAnsi="Calibri" w:cs="Calibri"/>
          <w:b w:val="0"/>
          <w:bCs w:val="0"/>
          <w:color w:val="auto"/>
        </w:rPr>
      </w:pPr>
      <w:r w:rsidRPr="008231DB">
        <w:rPr>
          <w:rFonts w:ascii="Calibri" w:hAnsi="Calibri" w:cs="Calibri"/>
          <w:b w:val="0"/>
          <w:bCs w:val="0"/>
          <w:color w:val="auto"/>
        </w:rPr>
        <w:tab/>
      </w:r>
      <w:r w:rsidRPr="008231DB">
        <w:rPr>
          <w:rFonts w:ascii="Calibri" w:hAnsi="Calibri" w:cs="Calibri"/>
          <w:b w:val="0"/>
          <w:bCs w:val="0"/>
          <w:color w:val="auto"/>
        </w:rPr>
        <w:tab/>
      </w:r>
      <w:r w:rsidRPr="008231DB">
        <w:rPr>
          <w:rFonts w:ascii="Calibri" w:hAnsi="Calibri" w:cs="Calibri"/>
          <w:b w:val="0"/>
          <w:bCs w:val="0"/>
          <w:color w:val="auto"/>
        </w:rPr>
        <w:tab/>
      </w:r>
      <w:r w:rsidRPr="008231DB">
        <w:rPr>
          <w:rFonts w:ascii="Calibri" w:hAnsi="Calibri" w:cs="Calibri"/>
          <w:b w:val="0"/>
          <w:bCs w:val="0"/>
          <w:color w:val="auto"/>
        </w:rPr>
        <w:tab/>
      </w:r>
      <w:r w:rsidRPr="008231DB">
        <w:rPr>
          <w:rFonts w:ascii="Calibri" w:hAnsi="Calibri" w:cs="Calibri"/>
          <w:b w:val="0"/>
          <w:bCs w:val="0"/>
          <w:color w:val="auto"/>
        </w:rPr>
        <w:tab/>
      </w:r>
      <w:r w:rsidRPr="008231DB">
        <w:rPr>
          <w:rFonts w:ascii="Calibri" w:hAnsi="Calibri" w:cs="Calibri"/>
          <w:b w:val="0"/>
          <w:bCs w:val="0"/>
          <w:color w:val="auto"/>
        </w:rPr>
        <w:tab/>
      </w:r>
      <w:r w:rsidRPr="008231DB">
        <w:rPr>
          <w:rFonts w:ascii="Calibri" w:hAnsi="Calibri" w:cs="Calibri"/>
          <w:b w:val="0"/>
          <w:bCs w:val="0"/>
          <w:color w:val="auto"/>
        </w:rPr>
        <w:tab/>
      </w:r>
      <w:r w:rsidRPr="008231DB">
        <w:rPr>
          <w:rFonts w:ascii="Calibri" w:hAnsi="Calibri" w:cs="Calibri"/>
          <w:b w:val="0"/>
          <w:bCs w:val="0"/>
          <w:color w:val="auto"/>
        </w:rPr>
        <w:tab/>
      </w:r>
      <w:r w:rsidRPr="008231DB">
        <w:rPr>
          <w:rFonts w:ascii="Calibri" w:hAnsi="Calibri" w:cs="Calibri"/>
          <w:b w:val="0"/>
          <w:bCs w:val="0"/>
          <w:color w:val="auto"/>
        </w:rPr>
        <w:tab/>
      </w:r>
    </w:p>
    <w:p w14:paraId="308A6A12" w14:textId="37EDD199" w:rsidR="00656BFE" w:rsidRPr="00656BFE" w:rsidRDefault="00656BFE" w:rsidP="00656BFE">
      <w:pPr>
        <w:pStyle w:val="Ttulo3"/>
        <w:jc w:val="both"/>
        <w:rPr>
          <w:rFonts w:ascii="Calibri" w:hAnsi="Calibri" w:cs="Calibri"/>
        </w:rPr>
      </w:pPr>
      <w:bookmarkStart w:id="1" w:name="pg2"/>
      <w:bookmarkEnd w:id="1"/>
      <w:r w:rsidRPr="008231DB">
        <w:rPr>
          <w:rFonts w:ascii="Calibri" w:hAnsi="Calibri" w:cs="Calibri"/>
        </w:rPr>
        <w:t>Mantida</w:t>
      </w:r>
      <w:r w:rsidRPr="00656BFE">
        <w:rPr>
          <w:rFonts w:ascii="Calibri" w:hAnsi="Calibri" w:cs="Calibri"/>
        </w:rPr>
        <w:t xml:space="preserve"> </w:t>
      </w:r>
      <w:r w:rsidRPr="008231DB">
        <w:rPr>
          <w:rFonts w:ascii="Calibri" w:hAnsi="Calibri" w:cs="Calibri"/>
        </w:rPr>
        <w:t>anulação</w:t>
      </w:r>
      <w:r w:rsidRPr="00656BFE">
        <w:rPr>
          <w:rFonts w:ascii="Calibri" w:hAnsi="Calibri" w:cs="Calibri"/>
        </w:rPr>
        <w:t xml:space="preserve"> de suspensão disciplinar sem deferimento de salários do período de afastamento </w:t>
      </w:r>
    </w:p>
    <w:p w14:paraId="4913F2CE"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A ação rescisória do empregado da Caesb foi julgada improcedente.</w:t>
      </w:r>
    </w:p>
    <w:p w14:paraId="1D56A081"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03/12/19 - A Subseção II Especializada em Dissídios Individuais (SDI-2) do Tribunal Superior do Trabalho rejeitou a possibilidade de rescindir decisão em que o Tribunal Regional do Trabalho da 10ª Região (DF-TO) desconstituiu a suspensão disciplinar aplicada a um empregado da Companhia de Saneamento Ambiental do Distrito Federal (Caesb) sem, no entanto, determinar o pagamento dos 15 dias de afastamento. Após o esgotamento das possibilidades de recursos, o empregado ajuizou ação rescisória para anular a sentença, mas a SDI-2 entendeu que não ficou caracterizada a violação literal dos dispositivos apontados por ele.</w:t>
      </w:r>
    </w:p>
    <w:p w14:paraId="1F583C46"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Suspensão</w:t>
      </w:r>
    </w:p>
    <w:p w14:paraId="170D00E1"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empregado, que atuava como técnico em hidrologia, foi suspenso por 15 dias porque, segundo a Caesb, teria se recusado a realizar trabalho externo. Na reclamação trabalhista, no entanto, ele demonstrou que sofria de uma doença de pele rara (</w:t>
      </w:r>
      <w:proofErr w:type="spellStart"/>
      <w:r w:rsidRPr="00656BFE">
        <w:rPr>
          <w:rFonts w:ascii="Calibri" w:hAnsi="Calibri" w:cs="Calibri"/>
          <w:sz w:val="22"/>
          <w:szCs w:val="22"/>
        </w:rPr>
        <w:t>piodermite</w:t>
      </w:r>
      <w:proofErr w:type="spellEnd"/>
      <w:r w:rsidRPr="00656BFE">
        <w:rPr>
          <w:rFonts w:ascii="Calibri" w:hAnsi="Calibri" w:cs="Calibri"/>
          <w:sz w:val="22"/>
          <w:szCs w:val="22"/>
        </w:rPr>
        <w:t xml:space="preserve"> gangrenosa) e, por recomendação médica, não podia se expor ao sol por mais de 15 minutos.</w:t>
      </w:r>
    </w:p>
    <w:p w14:paraId="68E77B19"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punição foi afastada pelo juízo da 8ª Vara do Trabalho de Brasília, que a considerou injusta e determinou a retirada das anotações nos assentamentos funcionais do servidor. Negou, contudo, o direito de pagamento do período de afastamento.</w:t>
      </w:r>
    </w:p>
    <w:p w14:paraId="136A533D"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Ação rescisória</w:t>
      </w:r>
    </w:p>
    <w:p w14:paraId="710806E0"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Na ação que visava desconstituir a sentença, o técnico fundamentou o pedido em violação de dispositivos da Constituição da República que tratam, entre outros princípios, da dignidade da </w:t>
      </w:r>
      <w:r w:rsidRPr="00656BFE">
        <w:rPr>
          <w:rFonts w:ascii="Calibri" w:hAnsi="Calibri" w:cs="Calibri"/>
          <w:sz w:val="22"/>
          <w:szCs w:val="22"/>
        </w:rPr>
        <w:lastRenderedPageBreak/>
        <w:t>pessoa humana, da vedação a todo tipo de discriminação, da irredutibilidade do salário e da isonomia. O TRT, no entanto, julgou a ação improcedente, por verificar que não havia, na sentença, manifestação explícita ou implícita sobre os dispositivos apontados como violados.</w:t>
      </w:r>
    </w:p>
    <w:p w14:paraId="5BFCB6A9"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Ao julgar o recurso ordinário, o relator, ministro Agra Belmonte, explicou que a tese adotada pelo juízo de primeiro grau se limitou à constatação de que a determinação de execução de serviços externos ensejou as infrações funcionais e de que a recusa do empregado foi respaldada por justo motivo, confirmado por parecer médico. “A fundamentação sequer tangenciou </w:t>
      </w:r>
      <w:proofErr w:type="spellStart"/>
      <w:r w:rsidRPr="00656BFE">
        <w:rPr>
          <w:rFonts w:ascii="Calibri" w:hAnsi="Calibri" w:cs="Calibri"/>
          <w:sz w:val="22"/>
          <w:szCs w:val="22"/>
        </w:rPr>
        <w:t>aapreciação</w:t>
      </w:r>
      <w:proofErr w:type="spellEnd"/>
      <w:r w:rsidRPr="00656BFE">
        <w:rPr>
          <w:rFonts w:ascii="Calibri" w:hAnsi="Calibri" w:cs="Calibri"/>
          <w:sz w:val="22"/>
          <w:szCs w:val="22"/>
        </w:rPr>
        <w:t xml:space="preserve"> da questão sob a ótica dos dispositivos indicados pelo autor”, afirmou.</w:t>
      </w:r>
    </w:p>
    <w:p w14:paraId="08F851D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ministro lembrou que, de acordo com a </w:t>
      </w:r>
      <w:hyperlink r:id="rId11" w:anchor="SUM-298" w:tgtFrame="_blank" w:history="1">
        <w:r w:rsidRPr="00656BFE">
          <w:rPr>
            <w:rStyle w:val="Hyperlink"/>
            <w:rFonts w:ascii="Calibri" w:hAnsi="Calibri" w:cs="Calibri"/>
            <w:sz w:val="22"/>
            <w:szCs w:val="22"/>
          </w:rPr>
          <w:t>Súmula 298</w:t>
        </w:r>
      </w:hyperlink>
      <w:r w:rsidRPr="00656BFE">
        <w:rPr>
          <w:rFonts w:ascii="Calibri" w:hAnsi="Calibri" w:cs="Calibri"/>
          <w:sz w:val="22"/>
          <w:szCs w:val="22"/>
        </w:rPr>
        <w:t xml:space="preserve"> do TST, o exame da ocorrência de violação literal de disposição de lei pressupõe pronunciamento explícito, na sentença que se pretende rescindir, sobre a matéria veiculada.</w:t>
      </w:r>
    </w:p>
    <w:p w14:paraId="39680317"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Por unanimidade, a SDI-2 negou provimento ao recurso.</w:t>
      </w:r>
    </w:p>
    <w:p w14:paraId="664B515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12" w:tgtFrame="_blank" w:history="1">
        <w:r w:rsidRPr="00656BFE">
          <w:rPr>
            <w:rStyle w:val="Hyperlink"/>
            <w:rFonts w:ascii="Calibri" w:hAnsi="Calibri" w:cs="Calibri"/>
            <w:sz w:val="22"/>
            <w:szCs w:val="22"/>
          </w:rPr>
          <w:t>RO-402-87.2017.5.10.0000</w:t>
        </w:r>
      </w:hyperlink>
    </w:p>
    <w:p w14:paraId="727D259D" w14:textId="77777777" w:rsidR="00656BFE" w:rsidRPr="00656BFE" w:rsidRDefault="00656BFE" w:rsidP="00656BFE">
      <w:pPr>
        <w:pStyle w:val="NormalWeb"/>
        <w:jc w:val="both"/>
        <w:rPr>
          <w:rFonts w:ascii="Calibri" w:hAnsi="Calibri" w:cs="Calibri"/>
          <w:sz w:val="22"/>
          <w:szCs w:val="22"/>
        </w:rPr>
      </w:pPr>
    </w:p>
    <w:p w14:paraId="4618E727" w14:textId="77777777" w:rsidR="00656BFE" w:rsidRPr="00656BFE" w:rsidRDefault="00656BFE" w:rsidP="00656BFE">
      <w:pPr>
        <w:pStyle w:val="Ttulo3"/>
        <w:jc w:val="both"/>
        <w:rPr>
          <w:rFonts w:ascii="Calibri" w:hAnsi="Calibri" w:cs="Calibri"/>
        </w:rPr>
      </w:pPr>
      <w:bookmarkStart w:id="2" w:name="pg3"/>
      <w:bookmarkEnd w:id="2"/>
      <w:r w:rsidRPr="00656BFE">
        <w:rPr>
          <w:rFonts w:ascii="Calibri" w:hAnsi="Calibri" w:cs="Calibri"/>
        </w:rPr>
        <w:t xml:space="preserve">Mecânico reabilitado vai ser reintegrado em vaga destinadas a pessoa com deficiência </w:t>
      </w:r>
    </w:p>
    <w:p w14:paraId="4468AB65"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A empresa não havia contratado pessoa em condição semelhante.</w:t>
      </w:r>
    </w:p>
    <w:p w14:paraId="7E840E90"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03/12/19 - A Oitava Turma do Tribunal Superior do Trabalho determinou a reintegração de um mecânico reabilitado da Fabiano Martin Bianco </w:t>
      </w:r>
      <w:proofErr w:type="spellStart"/>
      <w:r w:rsidRPr="00656BFE">
        <w:rPr>
          <w:rFonts w:ascii="Calibri" w:hAnsi="Calibri" w:cs="Calibri"/>
          <w:sz w:val="22"/>
          <w:szCs w:val="22"/>
        </w:rPr>
        <w:t>Novelini</w:t>
      </w:r>
      <w:proofErr w:type="spellEnd"/>
      <w:r w:rsidRPr="00656BFE">
        <w:rPr>
          <w:rFonts w:ascii="Calibri" w:hAnsi="Calibri" w:cs="Calibri"/>
          <w:sz w:val="22"/>
          <w:szCs w:val="22"/>
        </w:rPr>
        <w:t>, de Suzano (SP), dispensado sem ter sido substituído por pessoa em situação semelhante. A decisão da Turma seguiu o entendimento de que a contratação de outro empregado reabilitado ou com deficiência é condição essencial à validade da dispensa.</w:t>
      </w:r>
    </w:p>
    <w:p w14:paraId="2B2FB874"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Reabilitação</w:t>
      </w:r>
    </w:p>
    <w:p w14:paraId="60C403A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Na reclamação trabalhista, o mecânico disse que havia sido admitido em 2009. Meses depois, teve de se submeter a uma cirurgia em razão de um “travamento” da coluna e ficou afastado por auxílio-doença acidentário. Em julho de 2013, o INSS concedeu-lhe a certificação de reabilitação profissional para exercer funções de auxiliar de logística e auxiliar administrativo. Ao ser dispensado, em agosto, disse que a empresa não havia contratado substituto em condição semelhante, o que tornaria nula a dispensa.</w:t>
      </w:r>
    </w:p>
    <w:p w14:paraId="5ACCB20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juízo da 4ª Vara do Trabalho de São Bernardo do Campo (SP) e o Tribunal Regional do Trabalho da 2ª Região julgaram improcedente seu pedido de reintegração ou de recebimento de indenização substitutiva. Segundo o TRT, o artigo 93, parágrafo 1º, da </w:t>
      </w:r>
      <w:hyperlink r:id="rId13" w:tgtFrame="_blank" w:history="1">
        <w:r w:rsidRPr="00656BFE">
          <w:rPr>
            <w:rStyle w:val="Hyperlink"/>
            <w:rFonts w:ascii="Calibri" w:hAnsi="Calibri" w:cs="Calibri"/>
            <w:sz w:val="22"/>
            <w:szCs w:val="22"/>
          </w:rPr>
          <w:t>Lei 8.213/91</w:t>
        </w:r>
      </w:hyperlink>
      <w:r w:rsidRPr="00656BFE">
        <w:rPr>
          <w:rFonts w:ascii="Calibri" w:hAnsi="Calibri" w:cs="Calibri"/>
          <w:sz w:val="22"/>
          <w:szCs w:val="22"/>
        </w:rPr>
        <w:t xml:space="preserve"> não impõe pré-requisito para a dispensa de empregado com deficiência ou reabilitado, mas apenas institui que a vaga deve ser ocupada posteriormente por outro empregado em condição semelhante.</w:t>
      </w:r>
    </w:p>
    <w:p w14:paraId="79D75FC8"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lastRenderedPageBreak/>
        <w:t>Jurisprudência</w:t>
      </w:r>
    </w:p>
    <w:p w14:paraId="56826B4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relator do recurso de revista, ministro Márcio Amaro, assinalou que, de acordo com a jurisprudência do TST, a contratação de outro empregado reabilitado ou com deficiência é condição essencial à validade da dispensa.</w:t>
      </w:r>
    </w:p>
    <w:p w14:paraId="645B3553"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Nulidade</w:t>
      </w:r>
    </w:p>
    <w:p w14:paraId="1A198E8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Por unanimidade, a Turma anulou a dispensa e determinou a reintegração do mecânico, com o pagamento das parcelas correspondentes ao período entre a extinção do contrato de trabalho até o efetivo retorno ao emprego.</w:t>
      </w:r>
    </w:p>
    <w:p w14:paraId="617D1DD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14" w:tgtFrame="_blank" w:history="1">
        <w:r w:rsidRPr="00656BFE">
          <w:rPr>
            <w:rStyle w:val="Hyperlink"/>
            <w:rFonts w:ascii="Calibri" w:hAnsi="Calibri" w:cs="Calibri"/>
            <w:sz w:val="22"/>
            <w:szCs w:val="22"/>
          </w:rPr>
          <w:t>RR-1000633-56.2015.5.02.0464</w:t>
        </w:r>
      </w:hyperlink>
    </w:p>
    <w:p w14:paraId="17EFA52B" w14:textId="77777777" w:rsidR="00656BFE" w:rsidRPr="00656BFE" w:rsidRDefault="00656BFE" w:rsidP="00656BFE">
      <w:pPr>
        <w:pStyle w:val="NormalWeb"/>
        <w:jc w:val="both"/>
        <w:rPr>
          <w:rFonts w:ascii="Calibri" w:hAnsi="Calibri" w:cs="Calibri"/>
          <w:sz w:val="22"/>
          <w:szCs w:val="22"/>
        </w:rPr>
      </w:pPr>
    </w:p>
    <w:p w14:paraId="5FA01C17" w14:textId="77777777" w:rsidR="00656BFE" w:rsidRPr="00656BFE" w:rsidRDefault="00656BFE" w:rsidP="00656BFE">
      <w:pPr>
        <w:pStyle w:val="Ttulo3"/>
        <w:jc w:val="both"/>
        <w:rPr>
          <w:rFonts w:ascii="Calibri" w:hAnsi="Calibri" w:cs="Calibri"/>
        </w:rPr>
      </w:pPr>
      <w:bookmarkStart w:id="3" w:name="pg4"/>
      <w:bookmarkEnd w:id="3"/>
      <w:r w:rsidRPr="00656BFE">
        <w:rPr>
          <w:rFonts w:ascii="Calibri" w:hAnsi="Calibri" w:cs="Calibri"/>
        </w:rPr>
        <w:t xml:space="preserve">Negada a reintegração de mecânico com doença psiquiátrica não relacionada ao trabalho </w:t>
      </w:r>
    </w:p>
    <w:p w14:paraId="1C628469"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Os transtornos surgiram após ele ser atropelado em dia de folga.</w:t>
      </w:r>
    </w:p>
    <w:p w14:paraId="0A7E72C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02/12/19 - A Quinta Turma do Tribunal Superior do Trabalho considerou indevida a reintegração no emprego de um mecânico que prestava serviços para a Vale S. A. diagnosticado com transtorno psiquiátrico. Segundo a Turma, os elementos do caso não permitem concluir que ele estava incapacitado para o trabalho no momento da dispensa.</w:t>
      </w:r>
    </w:p>
    <w:p w14:paraId="30054250"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Atropelamento</w:t>
      </w:r>
    </w:p>
    <w:p w14:paraId="54CDB5A0"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mecânico, que tinha de fazer uso de medicação contínua em razão da doença, ficou afastado por auxílio-doença depois de ter sido atropelado num dia de folga. Em razão do acidente, disse que desenvolveu problemas psiquiátricos que exigiam o uso contínuo de “medicação fortíssima”.</w:t>
      </w:r>
    </w:p>
    <w:p w14:paraId="72BDAEA9"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Embora tenha sido considerado apto ao serviço após a alta do INSS, o médico psiquiatra registrou a necessidade de manutenção de tratamento ambulatorial e de restrição para atividades em lugares altos e em espaços confinados. Uma semana depois do retorno, a empresa rescindiu unilateralmente o contrato de trabalho.</w:t>
      </w:r>
    </w:p>
    <w:p w14:paraId="71E28D0A"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Na reclamação trabalhista, o mecânico sustentava que, apesar de não se tratar de acidente de trabalho, ele fora dispensado sem aptidão plena para o trabalho.</w:t>
      </w:r>
    </w:p>
    <w:p w14:paraId="1B49BE62"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Inaptidão</w:t>
      </w:r>
    </w:p>
    <w:p w14:paraId="771971EA"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pedido de reintegração foi julgado improcedente pelo juízo da 9ª Vara do Trabalho de Vitória (ES). Porém, o Tribunal Regional do Trabalho da 17ª Região declarou nula a rescisão e considerou suspenso o contrato de trabalho, em razão da inaptidão do empregado. </w:t>
      </w:r>
    </w:p>
    <w:p w14:paraId="263426AE"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lastRenderedPageBreak/>
        <w:t>Conclusão diversa</w:t>
      </w:r>
    </w:p>
    <w:p w14:paraId="39BCA0A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Embora tenha considerado como verdadeiros os fatos descritos pelo Tribunal Regional, a Quinta Turma do TST chegou </w:t>
      </w:r>
      <w:proofErr w:type="gramStart"/>
      <w:r w:rsidRPr="00656BFE">
        <w:rPr>
          <w:rFonts w:ascii="Calibri" w:hAnsi="Calibri" w:cs="Calibri"/>
          <w:sz w:val="22"/>
          <w:szCs w:val="22"/>
        </w:rPr>
        <w:t>a</w:t>
      </w:r>
      <w:proofErr w:type="gramEnd"/>
      <w:r w:rsidRPr="00656BFE">
        <w:rPr>
          <w:rFonts w:ascii="Calibri" w:hAnsi="Calibri" w:cs="Calibri"/>
          <w:sz w:val="22"/>
          <w:szCs w:val="22"/>
        </w:rPr>
        <w:t xml:space="preserve"> conclusão inteiramente diversa. Para o colegiado, o fim da incapacidade foi devidamente provado, pois vários pedidos de extensão do benefício previdenciário haviam sido negados ao empregado.</w:t>
      </w:r>
    </w:p>
    <w:p w14:paraId="146CE0E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relator do recurso de revista da Vale, ministro Breno Medeiros, observou também que a médica da empresa havia atestado a capacidade do mecânico para o trabalho, ainda que com restrições para algumas atividades. “Nesse contexto, os elementos fáticos descritos na decisão do TRT não viabilizam a conclusão de que o empregado estava incapacitado para o trabalho no momento da rescisão contratual, de modo a ensejar a nulidade do ato”, afirmou.</w:t>
      </w:r>
    </w:p>
    <w:p w14:paraId="2FFD699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Ainda segundo o relator, as limitações parciais para o desempenho de algumas atividades sequer foram reconhecidas pelo INSS como incapacitantes e, portanto, não são suficientes para retirar do empregador o direito à rescisão contratual. O fato de a doença não ter qualquer nexo com o trabalho, a seu ver, afasta a ocorrência de dispensa discriminatória.</w:t>
      </w:r>
    </w:p>
    <w:p w14:paraId="27C7C37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15" w:tgtFrame="_blank" w:history="1">
        <w:r w:rsidRPr="00656BFE">
          <w:rPr>
            <w:rStyle w:val="Hyperlink"/>
            <w:rFonts w:ascii="Calibri" w:hAnsi="Calibri" w:cs="Calibri"/>
            <w:sz w:val="22"/>
            <w:szCs w:val="22"/>
          </w:rPr>
          <w:t>RR-77800-64.2012.5.17.0009</w:t>
        </w:r>
      </w:hyperlink>
    </w:p>
    <w:p w14:paraId="35A31D6D" w14:textId="77777777" w:rsidR="00656BFE" w:rsidRPr="00656BFE" w:rsidRDefault="00656BFE" w:rsidP="00656BFE">
      <w:pPr>
        <w:pStyle w:val="NormalWeb"/>
        <w:jc w:val="both"/>
        <w:rPr>
          <w:rFonts w:ascii="Calibri" w:hAnsi="Calibri" w:cs="Calibri"/>
          <w:sz w:val="22"/>
          <w:szCs w:val="22"/>
        </w:rPr>
      </w:pPr>
    </w:p>
    <w:p w14:paraId="4DACACF9" w14:textId="77777777" w:rsidR="00656BFE" w:rsidRPr="00656BFE" w:rsidRDefault="00656BFE" w:rsidP="00656BFE">
      <w:pPr>
        <w:pStyle w:val="Ttulo3"/>
        <w:jc w:val="both"/>
        <w:rPr>
          <w:rFonts w:ascii="Calibri" w:hAnsi="Calibri" w:cs="Calibri"/>
        </w:rPr>
      </w:pPr>
      <w:bookmarkStart w:id="4" w:name="pg5"/>
      <w:bookmarkEnd w:id="4"/>
      <w:r w:rsidRPr="00656BFE">
        <w:rPr>
          <w:rFonts w:ascii="Calibri" w:hAnsi="Calibri" w:cs="Calibri"/>
        </w:rPr>
        <w:t xml:space="preserve">Gerente que teve férias interrompidas receberá pagamento em dobro </w:t>
      </w:r>
    </w:p>
    <w:p w14:paraId="7474A625"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Ela trabalhou três dias durante as férias.</w:t>
      </w:r>
    </w:p>
    <w:p w14:paraId="3A16C38A"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02/12/19 - A Segunda Turma do Tribunal Superior do Trabalho condenou as Lojas Renner S.A. ao pagamento em dobro das férias de uma gerente de Porto Alegre (RS). Ela teve as férias interrompidas por três dias e iria receber apenas pelos dias em que havia trabalhado. Mas, segundo a Turma, é devido o pagamento em dobro do período integral de 30 dias.</w:t>
      </w:r>
    </w:p>
    <w:p w14:paraId="165866C4"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Mundo real</w:t>
      </w:r>
    </w:p>
    <w:p w14:paraId="586B3AA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Segundo a gerente, as férias eram anotadas pela empregadora nos registros funcionais, mas “não aconteciam no mundo real”. Os três dias em que havia trabalhado quando deveria estar usufruindo férias foram comprovados pelas trocas de e-mails com fornecedores. A empregada argumentou ainda que a Renner, em nenhum momento, havia mencionado a ocorrência de caso excepcional capaz de justificar o fracionamento das férias.</w:t>
      </w:r>
    </w:p>
    <w:p w14:paraId="24B6F802"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Três dias</w:t>
      </w:r>
    </w:p>
    <w:p w14:paraId="1A55338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juízo da 24ª Vara do Trabalho de Porto Alegre e o Tribunal Regional do Trabalho da 4ª Região restringiram o direito ao pagamento em dobro apenas aos três dias em que, no decurso das férias, entendeu ter havido prestação de serviço. O TRT acolheu os argumentos da empresa de que, à </w:t>
      </w:r>
      <w:r w:rsidRPr="00656BFE">
        <w:rPr>
          <w:rFonts w:ascii="Calibri" w:hAnsi="Calibri" w:cs="Calibri"/>
          <w:sz w:val="22"/>
          <w:szCs w:val="22"/>
        </w:rPr>
        <w:lastRenderedPageBreak/>
        <w:t>exceção desse período, e na ausência de outras provas de trabalho durante as férias, o restante dos dias fora gozado dentro do período aquisitivo.</w:t>
      </w:r>
    </w:p>
    <w:p w14:paraId="51A7855C"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Férias</w:t>
      </w:r>
    </w:p>
    <w:p w14:paraId="22B3EBC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Mas, para a relatora do recurso de revista da gerente, ministra </w:t>
      </w:r>
      <w:proofErr w:type="spellStart"/>
      <w:r w:rsidRPr="00656BFE">
        <w:rPr>
          <w:rFonts w:ascii="Calibri" w:hAnsi="Calibri" w:cs="Calibri"/>
          <w:sz w:val="22"/>
          <w:szCs w:val="22"/>
        </w:rPr>
        <w:t>Delaíde</w:t>
      </w:r>
      <w:proofErr w:type="spellEnd"/>
      <w:r w:rsidRPr="00656BFE">
        <w:rPr>
          <w:rFonts w:ascii="Calibri" w:hAnsi="Calibri" w:cs="Calibri"/>
          <w:sz w:val="22"/>
          <w:szCs w:val="22"/>
        </w:rPr>
        <w:t xml:space="preserve"> Miranda Arantes, a ocorrência de trabalho, ainda que em alguns dias, durante as férias, acarreta a obrigação de pagar todo o período em dobro, e não apenas dos dias de interrupção (artigo 137 da </w:t>
      </w:r>
      <w:hyperlink r:id="rId16" w:history="1">
        <w:r w:rsidRPr="00656BFE">
          <w:rPr>
            <w:rStyle w:val="Hyperlink"/>
            <w:rFonts w:ascii="Calibri" w:hAnsi="Calibri" w:cs="Calibri"/>
            <w:sz w:val="22"/>
            <w:szCs w:val="22"/>
          </w:rPr>
          <w:t>CLT</w:t>
        </w:r>
      </w:hyperlink>
      <w:r w:rsidRPr="00656BFE">
        <w:rPr>
          <w:rFonts w:ascii="Calibri" w:hAnsi="Calibri" w:cs="Calibri"/>
          <w:sz w:val="22"/>
          <w:szCs w:val="22"/>
        </w:rPr>
        <w:t>). A ministra observou que o trabalho durante as férias torna irregular a sua concessão, “uma vez que frustra a finalidade do instituto”.</w:t>
      </w:r>
    </w:p>
    <w:p w14:paraId="6B69AEA0"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17" w:tgtFrame="_blank" w:history="1">
        <w:r w:rsidRPr="00656BFE">
          <w:rPr>
            <w:rStyle w:val="Hyperlink"/>
            <w:rFonts w:ascii="Calibri" w:hAnsi="Calibri" w:cs="Calibri"/>
            <w:sz w:val="22"/>
            <w:szCs w:val="22"/>
          </w:rPr>
          <w:t>RR-684-94.2012.5.04.0024</w:t>
        </w:r>
      </w:hyperlink>
    </w:p>
    <w:p w14:paraId="505D0ED5" w14:textId="77777777" w:rsidR="00656BFE" w:rsidRPr="00656BFE" w:rsidRDefault="00656BFE" w:rsidP="00656BFE">
      <w:pPr>
        <w:pStyle w:val="NormalWeb"/>
        <w:jc w:val="both"/>
        <w:rPr>
          <w:rFonts w:ascii="Calibri" w:hAnsi="Calibri" w:cs="Calibri"/>
          <w:sz w:val="22"/>
          <w:szCs w:val="22"/>
        </w:rPr>
      </w:pPr>
    </w:p>
    <w:p w14:paraId="1D0EF200" w14:textId="77777777" w:rsidR="00656BFE" w:rsidRPr="00656BFE" w:rsidRDefault="00656BFE" w:rsidP="00656BFE">
      <w:pPr>
        <w:pStyle w:val="Ttulo3"/>
        <w:jc w:val="both"/>
        <w:rPr>
          <w:rFonts w:ascii="Calibri" w:hAnsi="Calibri" w:cs="Calibri"/>
        </w:rPr>
      </w:pPr>
      <w:bookmarkStart w:id="5" w:name="pg6"/>
      <w:bookmarkEnd w:id="5"/>
      <w:r w:rsidRPr="00656BFE">
        <w:rPr>
          <w:rFonts w:ascii="Calibri" w:hAnsi="Calibri" w:cs="Calibri"/>
        </w:rPr>
        <w:t xml:space="preserve">Cartões de ponto sem assinatura são válidos para comprovar horas extras de ajudante externo </w:t>
      </w:r>
    </w:p>
    <w:p w14:paraId="61669DB3"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Apesar da alegação de jornada de trabalho exaustiva, a Oitava Turma não concedeu o pagamento de horas extras a ajudante.</w:t>
      </w:r>
    </w:p>
    <w:p w14:paraId="38BCC29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29/11/19 - A Oitava Turma do Tribunal Superior do Trabalho considerou válidos os cartões de ponto apresentados pela Via Varejo (Nova Casas Bahia S/A) apesar da ausência de assinatura do empregado nos registros. Com isso, julgou improcedente o pedido de horas extras de um ajudante externo que alegava ter sido submetido a jornada extenuante.</w:t>
      </w:r>
    </w:p>
    <w:p w14:paraId="3C828156"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Jornada exaustiva</w:t>
      </w:r>
    </w:p>
    <w:p w14:paraId="75A88F97"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Na reclamação trabalhista, o ajudante, contratado em 2005 e dispensado em 2012, disse que trabalhava de segunda a sábado, das 7h às 22h, e fazia uma média de 60 entregas diárias, até mesmo em feriados, com exceção do Natal e do Ano Novo. A empresa, ao questionar a versão do empregado, apresentou os cartões de ponto para demonstrar que ele havia trabalhado em diversos horários e que todas as horas extras haviam sido quitadas.</w:t>
      </w:r>
    </w:p>
    <w:p w14:paraId="5E997B6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juízo de primeiro grau considerou impossível que alguém conseguisse trabalhar 15 horas diárias e sem folgas por sete anos, com apenas nove horas por dia para se deslocar do trabalho para casa, alimentar-se e dormir.</w:t>
      </w:r>
    </w:p>
    <w:p w14:paraId="41201FD2"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Ausência de assinatura</w:t>
      </w:r>
    </w:p>
    <w:p w14:paraId="0871895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Tribunal Regional do Trabalho da 1ª Região (RJ), no entanto, entendeu que, devido à ausência da assinatura física ou digital do empregado nos cartões de pontos, eles não seriam válidos como prova e, portanto, a jornada de trabalho apontada fora considerada verdadeira. Segundo o TRT, ainda que seja improvável, a carga horária goza de presunção de veracidade, diante da invalidade do registro apresentado pela empresa.</w:t>
      </w:r>
    </w:p>
    <w:p w14:paraId="06AF98F8"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lastRenderedPageBreak/>
        <w:t>Jurisprudência</w:t>
      </w:r>
    </w:p>
    <w:p w14:paraId="198C0FF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relatora do recurso de revista da Via Varejo, ministra Dora Maria da Costa, assinalou que, de acordo com a jurisprudência do TST, a mera falta de assinatura não invalida os cartões como meio de prova. Ela explicou que o artigo 74 da </w:t>
      </w:r>
      <w:hyperlink r:id="rId18" w:history="1">
        <w:r w:rsidRPr="00656BFE">
          <w:rPr>
            <w:rStyle w:val="Hyperlink"/>
            <w:rFonts w:ascii="Calibri" w:hAnsi="Calibri" w:cs="Calibri"/>
            <w:sz w:val="22"/>
            <w:szCs w:val="22"/>
          </w:rPr>
          <w:t>CLT</w:t>
        </w:r>
      </w:hyperlink>
      <w:r w:rsidRPr="00656BFE">
        <w:rPr>
          <w:rFonts w:ascii="Calibri" w:hAnsi="Calibri" w:cs="Calibri"/>
          <w:sz w:val="22"/>
          <w:szCs w:val="22"/>
        </w:rPr>
        <w:t xml:space="preserve"> exige que o empregador com mais de dez empregados controle a jornada de trabalho mediante sistema de registro, mas não prevê que os cartões de pontos tenham de obrigatoriamente ser assinados pelos empregados.</w:t>
      </w:r>
    </w:p>
    <w:p w14:paraId="2D4CBD69"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decisão foi unânime.</w:t>
      </w:r>
    </w:p>
    <w:p w14:paraId="740B40B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19" w:tgtFrame="_blank" w:history="1">
        <w:r w:rsidRPr="00656BFE">
          <w:rPr>
            <w:rStyle w:val="Hyperlink"/>
            <w:rFonts w:ascii="Calibri" w:hAnsi="Calibri" w:cs="Calibri"/>
            <w:sz w:val="22"/>
            <w:szCs w:val="22"/>
          </w:rPr>
          <w:t>RR-1601-68.2012.5.01.0066</w:t>
        </w:r>
      </w:hyperlink>
    </w:p>
    <w:p w14:paraId="6EBE383E" w14:textId="77777777" w:rsidR="00656BFE" w:rsidRPr="00656BFE" w:rsidRDefault="00656BFE" w:rsidP="00656BFE">
      <w:pPr>
        <w:pStyle w:val="NormalWeb"/>
        <w:jc w:val="both"/>
        <w:rPr>
          <w:rFonts w:ascii="Calibri" w:hAnsi="Calibri" w:cs="Calibri"/>
          <w:sz w:val="22"/>
          <w:szCs w:val="22"/>
        </w:rPr>
      </w:pPr>
    </w:p>
    <w:p w14:paraId="1280904C" w14:textId="77777777" w:rsidR="00656BFE" w:rsidRPr="00656BFE" w:rsidRDefault="00656BFE" w:rsidP="00656BFE">
      <w:pPr>
        <w:pStyle w:val="Ttulo3"/>
        <w:jc w:val="both"/>
        <w:rPr>
          <w:rFonts w:ascii="Calibri" w:hAnsi="Calibri" w:cs="Calibri"/>
        </w:rPr>
      </w:pPr>
      <w:bookmarkStart w:id="6" w:name="pg7"/>
      <w:bookmarkEnd w:id="6"/>
      <w:r w:rsidRPr="00656BFE">
        <w:rPr>
          <w:rFonts w:ascii="Calibri" w:hAnsi="Calibri" w:cs="Calibri"/>
        </w:rPr>
        <w:t xml:space="preserve">TST confirma reintegração de diretor de cooperativa dispensado durante aviso-prévio </w:t>
      </w:r>
    </w:p>
    <w:p w14:paraId="692C6B21"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O empregado é detentor da estabilidade provisória equiparada à sindical</w:t>
      </w:r>
    </w:p>
    <w:p w14:paraId="6816C1A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29/11/19 - A Subseção II Especializada em Dissídios Individuais (SDI-2) do Tribunal Superior do Trabalho manteve a ordem de reintegração de um empregado da Paranapanema S.A., de Dias D’Ávila (BA), que havia sido eleito dirigente de cooperativa no curso do aviso-prévio. A decisão foi fundamentada na jurisprudência do TST relativa à estabilidade provisória do dirigente sindical (</w:t>
      </w:r>
      <w:hyperlink r:id="rId20" w:anchor="SUM-369" w:tgtFrame="_blank" w:history="1">
        <w:r w:rsidRPr="00656BFE">
          <w:rPr>
            <w:rStyle w:val="Hyperlink"/>
            <w:rFonts w:ascii="Calibri" w:hAnsi="Calibri" w:cs="Calibri"/>
            <w:sz w:val="22"/>
            <w:szCs w:val="22"/>
          </w:rPr>
          <w:t>Súmula 369</w:t>
        </w:r>
      </w:hyperlink>
      <w:r w:rsidRPr="00656BFE">
        <w:rPr>
          <w:rFonts w:ascii="Calibri" w:hAnsi="Calibri" w:cs="Calibri"/>
          <w:sz w:val="22"/>
          <w:szCs w:val="22"/>
        </w:rPr>
        <w:t>).</w:t>
      </w:r>
    </w:p>
    <w:p w14:paraId="4C11113E"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Eleição</w:t>
      </w:r>
    </w:p>
    <w:p w14:paraId="45CF59F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empregado foi admitido em 1984 como operador e, ao ser dispensado sem justa causa em junho de 2016, não compareceu, na data prevista, para a homologação da rescisão. No dia da dispensa, a Cooperativa Técnico-Educacional dos Empregados da Paranapanema (</w:t>
      </w:r>
      <w:proofErr w:type="spellStart"/>
      <w:r w:rsidRPr="00656BFE">
        <w:rPr>
          <w:rFonts w:ascii="Calibri" w:hAnsi="Calibri" w:cs="Calibri"/>
          <w:sz w:val="22"/>
          <w:szCs w:val="22"/>
        </w:rPr>
        <w:t>Coopcobre</w:t>
      </w:r>
      <w:proofErr w:type="spellEnd"/>
      <w:r w:rsidRPr="00656BFE">
        <w:rPr>
          <w:rFonts w:ascii="Calibri" w:hAnsi="Calibri" w:cs="Calibri"/>
          <w:sz w:val="22"/>
          <w:szCs w:val="22"/>
        </w:rPr>
        <w:t>) informou à empresa que ele havia sido eleito para o cargo de diretor de Comunicação.</w:t>
      </w:r>
    </w:p>
    <w:p w14:paraId="3EBBBF96"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Reintegração</w:t>
      </w:r>
    </w:p>
    <w:p w14:paraId="43B1A95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Ao ajuizar a reclamação trabalhista, o operador obteve a antecipação de tutela no juízo da 1ª Vara do Trabalho de Camaçari (BA) para ser reintegrado ao emprego. A empresa impetrou mandado de segurança contra essa decisão, mas o Tribunal Regional do Trabalho da 5ª Região (BA) manteve a ordem, por entender que o empregado detinha a estabilidade provisória em razão da eleição para o cargo de diretor da cooperativa.</w:t>
      </w:r>
    </w:p>
    <w:p w14:paraId="11B981B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No recurso ordinário ao TST, a empresa reiterou o argumento de que não estavam presentes os pressupostos para a concessão da tutela de reintegração.</w:t>
      </w:r>
    </w:p>
    <w:p w14:paraId="14B2E610"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Estabilidade</w:t>
      </w:r>
    </w:p>
    <w:p w14:paraId="2E30A25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 xml:space="preserve">A relatora do recurso, ministra </w:t>
      </w:r>
      <w:proofErr w:type="spellStart"/>
      <w:r w:rsidRPr="00656BFE">
        <w:rPr>
          <w:rFonts w:ascii="Calibri" w:hAnsi="Calibri" w:cs="Calibri"/>
          <w:sz w:val="22"/>
          <w:szCs w:val="22"/>
        </w:rPr>
        <w:t>Delaíde</w:t>
      </w:r>
      <w:proofErr w:type="spellEnd"/>
      <w:r w:rsidRPr="00656BFE">
        <w:rPr>
          <w:rFonts w:ascii="Calibri" w:hAnsi="Calibri" w:cs="Calibri"/>
          <w:sz w:val="22"/>
          <w:szCs w:val="22"/>
        </w:rPr>
        <w:t xml:space="preserve"> Miranda Arantes, observou que ainda não havia sido proferida a sentença na reclamação trabalhista e explicou que a estabilidade de diretores de sociedades cooperativas está assegurada em lei. “A comunicação da eleição do empregado, embora efetuada muito após o evento, foi realizada no período abrangido pelo aviso-prévio, ainda que indenizado. Nesse quadro, de acordo com a Súmula 369, item I, do TST, está assegurada a estabilidade provisória ao empregado dispensado sem justa causa”, afirmou.</w:t>
      </w:r>
    </w:p>
    <w:p w14:paraId="1AD0DC18"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Aviso-prévio</w:t>
      </w:r>
    </w:p>
    <w:p w14:paraId="59983B31"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Ainda de acordo com a relatora, a </w:t>
      </w:r>
      <w:hyperlink r:id="rId21" w:anchor="TEMA82" w:tgtFrame="_blank" w:history="1">
        <w:r w:rsidRPr="00656BFE">
          <w:rPr>
            <w:rStyle w:val="Hyperlink"/>
            <w:rFonts w:ascii="Calibri" w:hAnsi="Calibri" w:cs="Calibri"/>
            <w:sz w:val="22"/>
            <w:szCs w:val="22"/>
          </w:rPr>
          <w:t>Orientação Jurisprudencial 82</w:t>
        </w:r>
      </w:hyperlink>
      <w:r w:rsidRPr="00656BFE">
        <w:rPr>
          <w:rFonts w:ascii="Calibri" w:hAnsi="Calibri" w:cs="Calibri"/>
          <w:sz w:val="22"/>
          <w:szCs w:val="22"/>
        </w:rPr>
        <w:t xml:space="preserve"> da SDI-1 estabelece que a data de saída anotada na CTPS deve corresponder à do término do prazo do aviso-prévio. Dessa forma, o tempo do aviso-prévio, mesmo que indenizado, integra o contrato de trabalho para todos os fins. Portanto, o deferimento do pedido de antecipação de tutela não representa ofensa a direito líquido e certo da Paranapanema.</w:t>
      </w:r>
    </w:p>
    <w:p w14:paraId="4023A2AA"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decisão foi unânime.</w:t>
      </w:r>
    </w:p>
    <w:p w14:paraId="322421C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22" w:tgtFrame="_blank" w:history="1">
        <w:r w:rsidRPr="00656BFE">
          <w:rPr>
            <w:rStyle w:val="Hyperlink"/>
            <w:rFonts w:ascii="Calibri" w:hAnsi="Calibri" w:cs="Calibri"/>
            <w:sz w:val="22"/>
            <w:szCs w:val="22"/>
          </w:rPr>
          <w:t>RO-1458-33.2016.5.05.0000</w:t>
        </w:r>
      </w:hyperlink>
    </w:p>
    <w:p w14:paraId="2F2FECB0" w14:textId="77777777" w:rsidR="00656BFE" w:rsidRPr="00656BFE" w:rsidRDefault="00656BFE" w:rsidP="00656BFE">
      <w:pPr>
        <w:pStyle w:val="NormalWeb"/>
        <w:jc w:val="both"/>
        <w:rPr>
          <w:rFonts w:ascii="Calibri" w:hAnsi="Calibri" w:cs="Calibri"/>
          <w:sz w:val="22"/>
          <w:szCs w:val="22"/>
        </w:rPr>
      </w:pPr>
    </w:p>
    <w:p w14:paraId="5C97F447" w14:textId="77777777" w:rsidR="00656BFE" w:rsidRPr="00656BFE" w:rsidRDefault="00656BFE" w:rsidP="00656BFE">
      <w:pPr>
        <w:pStyle w:val="Ttulo3"/>
        <w:jc w:val="both"/>
        <w:rPr>
          <w:rFonts w:ascii="Calibri" w:hAnsi="Calibri" w:cs="Calibri"/>
        </w:rPr>
      </w:pPr>
      <w:bookmarkStart w:id="7" w:name="pg8"/>
      <w:bookmarkEnd w:id="7"/>
      <w:r w:rsidRPr="00656BFE">
        <w:rPr>
          <w:rFonts w:ascii="Calibri" w:hAnsi="Calibri" w:cs="Calibri"/>
        </w:rPr>
        <w:t xml:space="preserve">Recusa de retorno ao trabalho não afasta direito de gestante à estabilidade </w:t>
      </w:r>
    </w:p>
    <w:p w14:paraId="4C83278D"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Ela havia se mudado para outra cidade.</w:t>
      </w:r>
    </w:p>
    <w:p w14:paraId="5E912B4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29/11/19 - A Segunda Turma do Tribunal Superior do Trabalho reconheceu o direito de uma promotora de vendas da </w:t>
      </w:r>
      <w:proofErr w:type="spellStart"/>
      <w:r w:rsidRPr="00656BFE">
        <w:rPr>
          <w:rFonts w:ascii="Calibri" w:hAnsi="Calibri" w:cs="Calibri"/>
          <w:sz w:val="22"/>
          <w:szCs w:val="22"/>
        </w:rPr>
        <w:t>Dass</w:t>
      </w:r>
      <w:proofErr w:type="spellEnd"/>
      <w:r w:rsidRPr="00656BFE">
        <w:rPr>
          <w:rFonts w:ascii="Calibri" w:hAnsi="Calibri" w:cs="Calibri"/>
          <w:sz w:val="22"/>
          <w:szCs w:val="22"/>
        </w:rPr>
        <w:t xml:space="preserve"> Nordeste Calçados e Artigos Esportivos, de São Paulo (SP), à indenização correspondente ao período de estabilidade da gestante. Embora a empresa sustentasse que ela havia recusado a oferta de reintegração ao emprego, a Turma seguiu o entendimento do TST de que a recusa não inviabiliza o direito.</w:t>
      </w:r>
    </w:p>
    <w:p w14:paraId="02373C70"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Transferência</w:t>
      </w:r>
    </w:p>
    <w:p w14:paraId="1C1633C9"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empregada foi dispensada em março de 2017 e, em junho, descobriu que estava grávida. Segundo os exames, o início da gestação era anterior à dispensa.</w:t>
      </w:r>
    </w:p>
    <w:p w14:paraId="1ACD681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Ao ser cientificada da gravidez, a </w:t>
      </w:r>
      <w:proofErr w:type="spellStart"/>
      <w:r w:rsidRPr="00656BFE">
        <w:rPr>
          <w:rFonts w:ascii="Calibri" w:hAnsi="Calibri" w:cs="Calibri"/>
          <w:sz w:val="22"/>
          <w:szCs w:val="22"/>
        </w:rPr>
        <w:t>Dass</w:t>
      </w:r>
      <w:proofErr w:type="spellEnd"/>
      <w:r w:rsidRPr="00656BFE">
        <w:rPr>
          <w:rFonts w:ascii="Calibri" w:hAnsi="Calibri" w:cs="Calibri"/>
          <w:sz w:val="22"/>
          <w:szCs w:val="22"/>
        </w:rPr>
        <w:t xml:space="preserve"> a notificou para voltar ao trabalho, mas a promotora informou que estava morando em Matinhos (PR), em razão da transferência de seu marido. Na reclamação trabalhista, ela sustentou que, ainda que tivesse recusado a oferta, teria direito à indenização correspondente à estabilidade provisória.</w:t>
      </w:r>
    </w:p>
    <w:p w14:paraId="551FCC98"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Boa-fé</w:t>
      </w:r>
    </w:p>
    <w:p w14:paraId="3FF8B591"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Para o Tribunal Regional do Trabalho da 9ª Região (PR), a empregadora, “em claro ato de boa-fé”, possibilitou prontamente o retorno da promotora ao trabalho ao saber da gravidez, mas ela, ao </w:t>
      </w:r>
      <w:r w:rsidRPr="00656BFE">
        <w:rPr>
          <w:rFonts w:ascii="Calibri" w:hAnsi="Calibri" w:cs="Calibri"/>
          <w:sz w:val="22"/>
          <w:szCs w:val="22"/>
        </w:rPr>
        <w:lastRenderedPageBreak/>
        <w:t>recusar a oferta, renunciou expressamente ao direito à estabilidade provisória. Segundo o TRT, o direito da gestante é de ser reintegrada ao trabalho, e isso nem foi pedido na ação. “A indenização substitutiva é apenas e tão somente uma consequência, e não o direito em si”, afirmou.</w:t>
      </w:r>
    </w:p>
    <w:p w14:paraId="435A470E"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Jurisprudência</w:t>
      </w:r>
    </w:p>
    <w:p w14:paraId="7964B39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relatora do recurso de revista da promotora, ministra </w:t>
      </w:r>
      <w:proofErr w:type="spellStart"/>
      <w:r w:rsidRPr="00656BFE">
        <w:rPr>
          <w:rFonts w:ascii="Calibri" w:hAnsi="Calibri" w:cs="Calibri"/>
          <w:sz w:val="22"/>
          <w:szCs w:val="22"/>
        </w:rPr>
        <w:t>Delaíde</w:t>
      </w:r>
      <w:proofErr w:type="spellEnd"/>
      <w:r w:rsidRPr="00656BFE">
        <w:rPr>
          <w:rFonts w:ascii="Calibri" w:hAnsi="Calibri" w:cs="Calibri"/>
          <w:sz w:val="22"/>
          <w:szCs w:val="22"/>
        </w:rPr>
        <w:t xml:space="preserve"> Miranda Arantes, citou diversos precedentes para demonstrar que, de acordo com a jurisprudência do TST, a negativa da empregada de retornar ao emprego não inviabiliza o seu direito à indenização compensatória decorrente da estabilidade da gestante. Entre os fundamentos que levaram a esse entendimento está o fato de a estabilidade ser um direito irrenunciável, pois a consequência da renúncia atingiria também o bebê.</w:t>
      </w:r>
    </w:p>
    <w:p w14:paraId="274A509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decisão foi unânime.</w:t>
      </w:r>
    </w:p>
    <w:p w14:paraId="6903900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23" w:tgtFrame="_blank" w:history="1">
        <w:r w:rsidRPr="00656BFE">
          <w:rPr>
            <w:rStyle w:val="Hyperlink"/>
            <w:rFonts w:ascii="Calibri" w:hAnsi="Calibri" w:cs="Calibri"/>
            <w:sz w:val="22"/>
            <w:szCs w:val="22"/>
          </w:rPr>
          <w:t>RR-1488-14.2017.5.09.0003</w:t>
        </w:r>
      </w:hyperlink>
    </w:p>
    <w:p w14:paraId="48B9DD3F" w14:textId="77777777" w:rsidR="00656BFE" w:rsidRPr="00656BFE" w:rsidRDefault="00656BFE" w:rsidP="00656BFE">
      <w:pPr>
        <w:pStyle w:val="NormalWeb"/>
        <w:jc w:val="both"/>
        <w:rPr>
          <w:rFonts w:ascii="Calibri" w:hAnsi="Calibri" w:cs="Calibri"/>
          <w:sz w:val="22"/>
          <w:szCs w:val="22"/>
        </w:rPr>
      </w:pPr>
    </w:p>
    <w:p w14:paraId="1D699F44" w14:textId="77777777" w:rsidR="00656BFE" w:rsidRPr="00656BFE" w:rsidRDefault="00656BFE" w:rsidP="00656BFE">
      <w:pPr>
        <w:pStyle w:val="Ttulo3"/>
        <w:jc w:val="both"/>
        <w:rPr>
          <w:rFonts w:ascii="Calibri" w:hAnsi="Calibri" w:cs="Calibri"/>
        </w:rPr>
      </w:pPr>
      <w:bookmarkStart w:id="8" w:name="pg9"/>
      <w:bookmarkEnd w:id="8"/>
      <w:r w:rsidRPr="00656BFE">
        <w:rPr>
          <w:rFonts w:ascii="Calibri" w:hAnsi="Calibri" w:cs="Calibri"/>
        </w:rPr>
        <w:t xml:space="preserve">Manuseio de produtos de limpeza doméstica não é suficiente para caracterizar insalubridade </w:t>
      </w:r>
    </w:p>
    <w:p w14:paraId="780FC453"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A norma que garante o adicional diz respeito ao processo de fabricação de produtos.</w:t>
      </w:r>
    </w:p>
    <w:p w14:paraId="0FEB8F1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26/11/19 - A Oitava Turma do Tribunal Superior do Trabalho excluiu da condenação imposta ao Supermercado </w:t>
      </w:r>
      <w:proofErr w:type="spellStart"/>
      <w:r w:rsidRPr="00656BFE">
        <w:rPr>
          <w:rFonts w:ascii="Calibri" w:hAnsi="Calibri" w:cs="Calibri"/>
          <w:sz w:val="22"/>
          <w:szCs w:val="22"/>
        </w:rPr>
        <w:t>Gecepel</w:t>
      </w:r>
      <w:proofErr w:type="spellEnd"/>
      <w:r w:rsidRPr="00656BFE">
        <w:rPr>
          <w:rFonts w:ascii="Calibri" w:hAnsi="Calibri" w:cs="Calibri"/>
          <w:sz w:val="22"/>
          <w:szCs w:val="22"/>
        </w:rPr>
        <w:t xml:space="preserve"> Ltda., de Porto Alegre (RS), o pagamento do adicional de insalubridade a um auxiliar de depósito. Segundo a Turma, o manuseio de produtos de limpeza de uso doméstico, que contêm concentração reduzida dos agentes químicos, não é suficiente para caracterizar a insalubridade.</w:t>
      </w:r>
    </w:p>
    <w:p w14:paraId="5ADCAD88"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Manuseio da substância</w:t>
      </w:r>
    </w:p>
    <w:p w14:paraId="5EFA2E3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Na reclamação trabalhista, o auxiliar sustentou que fazia a limpeza do local com o uso de produtos químicos que contêm álcalis cáusticos, como hipoclorito e soda cáustica, sem nenhuma proteção.</w:t>
      </w:r>
    </w:p>
    <w:p w14:paraId="3ECCF9AF"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juízo da 9ª Vara do Trabalho de Porto Alegre (RS) acompanhou o laudo pericial e deferiu o adicional de insalubridade em grau médio, com fundamento no Anexo 13 da </w:t>
      </w:r>
      <w:hyperlink r:id="rId24" w:tgtFrame="_blank" w:history="1">
        <w:r w:rsidRPr="00656BFE">
          <w:rPr>
            <w:rStyle w:val="Hyperlink"/>
            <w:rFonts w:ascii="Calibri" w:hAnsi="Calibri" w:cs="Calibri"/>
            <w:sz w:val="22"/>
            <w:szCs w:val="22"/>
          </w:rPr>
          <w:t>Norma Regulamentadora 15</w:t>
        </w:r>
      </w:hyperlink>
      <w:r w:rsidRPr="00656BFE">
        <w:rPr>
          <w:rFonts w:ascii="Calibri" w:hAnsi="Calibri" w:cs="Calibri"/>
          <w:sz w:val="22"/>
          <w:szCs w:val="22"/>
        </w:rPr>
        <w:t xml:space="preserve"> do extinto Ministério do Trabalho. O Tribunal Regional do Trabalho da 4ª Região (RS), ao manter a sentença, registrou que a eventual intermitência da exposição do empregado ao agente insalubre não afasta o direito à parcela.</w:t>
      </w:r>
    </w:p>
    <w:p w14:paraId="58937D66"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 xml:space="preserve">Substância </w:t>
      </w:r>
      <w:r w:rsidRPr="00656BFE">
        <w:rPr>
          <w:rStyle w:val="nfase"/>
          <w:rFonts w:ascii="Calibri" w:hAnsi="Calibri" w:cs="Calibri"/>
          <w:b/>
          <w:bCs/>
          <w:sz w:val="22"/>
          <w:szCs w:val="22"/>
        </w:rPr>
        <w:t>in natura</w:t>
      </w:r>
    </w:p>
    <w:p w14:paraId="2D3E8F31"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relatora do recurso de revista do supermercado, ministra Maria Cristina </w:t>
      </w:r>
      <w:proofErr w:type="spellStart"/>
      <w:r w:rsidRPr="00656BFE">
        <w:rPr>
          <w:rFonts w:ascii="Calibri" w:hAnsi="Calibri" w:cs="Calibri"/>
          <w:sz w:val="22"/>
          <w:szCs w:val="22"/>
        </w:rPr>
        <w:t>Peduzzi</w:t>
      </w:r>
      <w:proofErr w:type="spellEnd"/>
      <w:r w:rsidRPr="00656BFE">
        <w:rPr>
          <w:rFonts w:ascii="Calibri" w:hAnsi="Calibri" w:cs="Calibri"/>
          <w:sz w:val="22"/>
          <w:szCs w:val="22"/>
        </w:rPr>
        <w:t>, explicou que, para efeito do reconhecimento do direito ao adicional de insalubridade, é imprescindível a classificação da atividade insalubre na relação oficial elaborada pelo extinto Ministério do Trabalho, não bastando a constatação por laudo pericial (</w:t>
      </w:r>
      <w:hyperlink r:id="rId25" w:anchor="SUM-448" w:tgtFrame="_blank" w:history="1">
        <w:r w:rsidRPr="00656BFE">
          <w:rPr>
            <w:rStyle w:val="Hyperlink"/>
            <w:rFonts w:ascii="Calibri" w:hAnsi="Calibri" w:cs="Calibri"/>
            <w:sz w:val="22"/>
            <w:szCs w:val="22"/>
          </w:rPr>
          <w:t>Súmula 448</w:t>
        </w:r>
      </w:hyperlink>
      <w:r w:rsidRPr="00656BFE">
        <w:rPr>
          <w:rFonts w:ascii="Calibri" w:hAnsi="Calibri" w:cs="Calibri"/>
          <w:sz w:val="22"/>
          <w:szCs w:val="22"/>
        </w:rPr>
        <w:t xml:space="preserve">, item I, do TST). No caso, a ministra </w:t>
      </w:r>
      <w:r w:rsidRPr="00656BFE">
        <w:rPr>
          <w:rFonts w:ascii="Calibri" w:hAnsi="Calibri" w:cs="Calibri"/>
          <w:sz w:val="22"/>
          <w:szCs w:val="22"/>
        </w:rPr>
        <w:lastRenderedPageBreak/>
        <w:t xml:space="preserve">assinalou que a norma regulamentadora que classifica os álcalis cáusticos como agentes insalubres de grau médio é direcionada exclusivamente aos empregados que manuseiam essas substâncias </w:t>
      </w:r>
      <w:r w:rsidRPr="00656BFE">
        <w:rPr>
          <w:rStyle w:val="nfase"/>
          <w:rFonts w:ascii="Calibri" w:hAnsi="Calibri" w:cs="Calibri"/>
          <w:sz w:val="22"/>
          <w:szCs w:val="22"/>
        </w:rPr>
        <w:t>in natura</w:t>
      </w:r>
      <w:r w:rsidRPr="00656BFE">
        <w:rPr>
          <w:rFonts w:ascii="Calibri" w:hAnsi="Calibri" w:cs="Calibri"/>
          <w:sz w:val="22"/>
          <w:szCs w:val="22"/>
        </w:rPr>
        <w:t>, ou seja, no processo de fabricação de produtos que as utilizam como componente químico. Produtos de limpeza de uso doméstico, como saponáceos, detergentes, água sanitária e desinfetantes, contêm concentração reduzida desses agentes.</w:t>
      </w:r>
    </w:p>
    <w:p w14:paraId="54081C2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decisão foi unânime.</w:t>
      </w:r>
    </w:p>
    <w:p w14:paraId="562DA7D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26" w:tgtFrame="_blank" w:history="1">
        <w:r w:rsidRPr="00656BFE">
          <w:rPr>
            <w:rStyle w:val="Hyperlink"/>
            <w:rFonts w:ascii="Calibri" w:hAnsi="Calibri" w:cs="Calibri"/>
            <w:sz w:val="22"/>
            <w:szCs w:val="22"/>
          </w:rPr>
          <w:t>RR-20865-59.2015.5.04.0009</w:t>
        </w:r>
      </w:hyperlink>
    </w:p>
    <w:p w14:paraId="308DA7FF" w14:textId="77777777" w:rsidR="00656BFE" w:rsidRPr="00656BFE" w:rsidRDefault="00656BFE" w:rsidP="00656BFE">
      <w:pPr>
        <w:pStyle w:val="NormalWeb"/>
        <w:jc w:val="both"/>
        <w:rPr>
          <w:rFonts w:ascii="Calibri" w:hAnsi="Calibri" w:cs="Calibri"/>
          <w:sz w:val="22"/>
          <w:szCs w:val="22"/>
        </w:rPr>
      </w:pPr>
    </w:p>
    <w:p w14:paraId="4572ABE4" w14:textId="77777777" w:rsidR="00656BFE" w:rsidRPr="00656BFE" w:rsidRDefault="00656BFE" w:rsidP="00656BFE">
      <w:pPr>
        <w:pStyle w:val="Ttulo3"/>
        <w:jc w:val="both"/>
        <w:rPr>
          <w:rFonts w:ascii="Calibri" w:hAnsi="Calibri" w:cs="Calibri"/>
        </w:rPr>
      </w:pPr>
      <w:bookmarkStart w:id="9" w:name="pg10"/>
      <w:bookmarkEnd w:id="9"/>
      <w:r w:rsidRPr="00656BFE">
        <w:rPr>
          <w:rFonts w:ascii="Calibri" w:hAnsi="Calibri" w:cs="Calibri"/>
        </w:rPr>
        <w:t xml:space="preserve">Ausência de provas afasta indenização de diretora por discriminação de gênero </w:t>
      </w:r>
    </w:p>
    <w:p w14:paraId="5B3923E4"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Não ficou demonstrado que as dificuldades decorriam do fato de ela ser mulher.</w:t>
      </w:r>
    </w:p>
    <w:p w14:paraId="3A22C86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Quarta Turma do Tribunal Superior do Trabalho julgou improcedente o pedido de indenização de uma diretora da </w:t>
      </w:r>
      <w:proofErr w:type="spellStart"/>
      <w:r w:rsidRPr="00656BFE">
        <w:rPr>
          <w:rFonts w:ascii="Calibri" w:hAnsi="Calibri" w:cs="Calibri"/>
          <w:sz w:val="22"/>
          <w:szCs w:val="22"/>
        </w:rPr>
        <w:t>Supergasbras</w:t>
      </w:r>
      <w:proofErr w:type="spellEnd"/>
      <w:r w:rsidRPr="00656BFE">
        <w:rPr>
          <w:rFonts w:ascii="Calibri" w:hAnsi="Calibri" w:cs="Calibri"/>
          <w:sz w:val="22"/>
          <w:szCs w:val="22"/>
        </w:rPr>
        <w:t xml:space="preserve"> Energia Ltda. que acusou a equipe de diretores da empresa de discriminação de gênero. Por unanimidade, o colegiado entendeu que não ficara comprovado que as dificuldades apontadas por ela tenham decorrido do fato de ser mulher.</w:t>
      </w:r>
    </w:p>
    <w:p w14:paraId="636F0ACE"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Nove homens</w:t>
      </w:r>
    </w:p>
    <w:p w14:paraId="35FE768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empregada afirmava ter sido exposta a situações constrangedoras e discriminatórias por ser a única mulher a ocupar o cargo de diretora entre nove homens. Disse também que havia sido cotada para a presidência da empresa e que as condutas tinham o objetivo de “marginalizá-la” e </w:t>
      </w:r>
      <w:proofErr w:type="spellStart"/>
      <w:r w:rsidRPr="00656BFE">
        <w:rPr>
          <w:rFonts w:ascii="Calibri" w:hAnsi="Calibri" w:cs="Calibri"/>
          <w:sz w:val="22"/>
          <w:szCs w:val="22"/>
        </w:rPr>
        <w:t>e</w:t>
      </w:r>
      <w:proofErr w:type="spellEnd"/>
      <w:r w:rsidRPr="00656BFE">
        <w:rPr>
          <w:rFonts w:ascii="Calibri" w:hAnsi="Calibri" w:cs="Calibri"/>
          <w:sz w:val="22"/>
          <w:szCs w:val="22"/>
        </w:rPr>
        <w:t xml:space="preserve"> impedi-la de ser promovida. Na ação trabalhista, sustentou que as atitudes dos colegas haviam lhe causado prejuízos práticos e emocionais e acusou a </w:t>
      </w:r>
      <w:proofErr w:type="spellStart"/>
      <w:r w:rsidRPr="00656BFE">
        <w:rPr>
          <w:rFonts w:ascii="Calibri" w:hAnsi="Calibri" w:cs="Calibri"/>
          <w:sz w:val="22"/>
          <w:szCs w:val="22"/>
        </w:rPr>
        <w:t>Supergasbras</w:t>
      </w:r>
      <w:proofErr w:type="spellEnd"/>
      <w:r w:rsidRPr="00656BFE">
        <w:rPr>
          <w:rFonts w:ascii="Calibri" w:hAnsi="Calibri" w:cs="Calibri"/>
          <w:sz w:val="22"/>
          <w:szCs w:val="22"/>
        </w:rPr>
        <w:t xml:space="preserve"> de ter uma cultura machista.</w:t>
      </w:r>
    </w:p>
    <w:p w14:paraId="7E16C06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Em defesa, a empresa argumentou que a empregada havia sido eleita pelos controladores para o cargo de diretora-estatutária e que não havia sofrido assédio moral nem qualquer discriminação por ser mulher. Ainda segundo a </w:t>
      </w:r>
      <w:proofErr w:type="spellStart"/>
      <w:r w:rsidRPr="00656BFE">
        <w:rPr>
          <w:rFonts w:ascii="Calibri" w:hAnsi="Calibri" w:cs="Calibri"/>
          <w:sz w:val="22"/>
          <w:szCs w:val="22"/>
        </w:rPr>
        <w:t>Supergasbras</w:t>
      </w:r>
      <w:proofErr w:type="spellEnd"/>
      <w:r w:rsidRPr="00656BFE">
        <w:rPr>
          <w:rFonts w:ascii="Calibri" w:hAnsi="Calibri" w:cs="Calibri"/>
          <w:sz w:val="22"/>
          <w:szCs w:val="22"/>
        </w:rPr>
        <w:t>, não havia qualquer prova capaz de sustentar a história contada pela diretora.</w:t>
      </w:r>
    </w:p>
    <w:p w14:paraId="49E0570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Tribunal Regional do Trabalho da 3ª Região (MG), embora reconhecendo que não havia provas de que teria ocorrido discriminação em razão do gênero, entendeu ter havido dano moral com base em depoimento testemunhal e condenou a </w:t>
      </w:r>
      <w:proofErr w:type="spellStart"/>
      <w:r w:rsidRPr="00656BFE">
        <w:rPr>
          <w:rFonts w:ascii="Calibri" w:hAnsi="Calibri" w:cs="Calibri"/>
          <w:sz w:val="22"/>
          <w:szCs w:val="22"/>
        </w:rPr>
        <w:t>Supergasbras</w:t>
      </w:r>
      <w:proofErr w:type="spellEnd"/>
      <w:r w:rsidRPr="00656BFE">
        <w:rPr>
          <w:rFonts w:ascii="Calibri" w:hAnsi="Calibri" w:cs="Calibri"/>
          <w:sz w:val="22"/>
          <w:szCs w:val="22"/>
        </w:rPr>
        <w:t xml:space="preserve"> ao pagamento de indenização no valor de R$ 100 mil.</w:t>
      </w:r>
    </w:p>
    <w:p w14:paraId="3E77B47C"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Prova cabal</w:t>
      </w:r>
    </w:p>
    <w:p w14:paraId="1153C61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Para o relator do recurso de revista da diretora, ministro Alexandre Ramos, não houve prova de que as dificuldades tenham decorrido em razão de gênero, uma vez que a própria diretora havia confirmado no processo que continuava crescendo na empresa. O ministro observou ainda que, de </w:t>
      </w:r>
      <w:r w:rsidRPr="00656BFE">
        <w:rPr>
          <w:rFonts w:ascii="Calibri" w:hAnsi="Calibri" w:cs="Calibri"/>
          <w:sz w:val="22"/>
          <w:szCs w:val="22"/>
        </w:rPr>
        <w:lastRenderedPageBreak/>
        <w:t>acordo com o TRT, os fatos narrados demonstraram que não houve discriminação em relação à diretora, mas mera dificuldade de relacionamento entre ela e a equipe de diretores.</w:t>
      </w:r>
    </w:p>
    <w:p w14:paraId="55E29640"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decisão foi unânime.</w:t>
      </w:r>
    </w:p>
    <w:p w14:paraId="70AAFCCC" w14:textId="77777777" w:rsidR="00656BFE" w:rsidRPr="00656BFE" w:rsidRDefault="00656BFE" w:rsidP="00656BFE">
      <w:pPr>
        <w:pStyle w:val="NormalWeb"/>
        <w:jc w:val="both"/>
        <w:rPr>
          <w:rFonts w:ascii="Calibri" w:hAnsi="Calibri" w:cs="Calibri"/>
          <w:sz w:val="22"/>
          <w:szCs w:val="22"/>
        </w:rPr>
      </w:pPr>
    </w:p>
    <w:p w14:paraId="6AB11F5C" w14:textId="77777777" w:rsidR="00656BFE" w:rsidRPr="00656BFE" w:rsidRDefault="00656BFE" w:rsidP="00656BFE">
      <w:pPr>
        <w:pStyle w:val="Ttulo3"/>
        <w:jc w:val="both"/>
        <w:rPr>
          <w:rFonts w:ascii="Calibri" w:hAnsi="Calibri" w:cs="Calibri"/>
        </w:rPr>
      </w:pPr>
      <w:bookmarkStart w:id="10" w:name="pg11"/>
      <w:bookmarkEnd w:id="10"/>
      <w:r w:rsidRPr="00656BFE">
        <w:rPr>
          <w:rFonts w:ascii="Calibri" w:hAnsi="Calibri" w:cs="Calibri"/>
        </w:rPr>
        <w:t xml:space="preserve">Dirigente de cooperativa de consumo obtém direito à estabilidade provisória </w:t>
      </w:r>
    </w:p>
    <w:p w14:paraId="280CF300"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O fato de vender produtos a associados não desnatura a sociedade cooperativa.</w:t>
      </w:r>
    </w:p>
    <w:p w14:paraId="13D3140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26/11/19 - A Quinta Turma do Tribunal Superior do Trabalho reconheceu o direito à estabilidade provisória da vice-presidente de uma cooperativa de consumo de representantes da Johnson &amp; Johnson do Brasil Indústria e Comércio de Produtos para Saúde </w:t>
      </w:r>
      <w:proofErr w:type="spellStart"/>
      <w:r w:rsidRPr="00656BFE">
        <w:rPr>
          <w:rFonts w:ascii="Calibri" w:hAnsi="Calibri" w:cs="Calibri"/>
          <w:sz w:val="22"/>
          <w:szCs w:val="22"/>
        </w:rPr>
        <w:t>Ltda.em</w:t>
      </w:r>
      <w:proofErr w:type="spellEnd"/>
      <w:r w:rsidRPr="00656BFE">
        <w:rPr>
          <w:rFonts w:ascii="Calibri" w:hAnsi="Calibri" w:cs="Calibri"/>
          <w:sz w:val="22"/>
          <w:szCs w:val="22"/>
        </w:rPr>
        <w:t xml:space="preserve"> Recife (PE). Para a Turma, o fato de ter sido criada para o comércio varejista de seus associados não desnatura a sociedade cooperativa.</w:t>
      </w:r>
    </w:p>
    <w:p w14:paraId="23B41FE5"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Cooperativas</w:t>
      </w:r>
    </w:p>
    <w:p w14:paraId="50385561"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Conforme o artigo 3º da </w:t>
      </w:r>
      <w:hyperlink r:id="rId27" w:tgtFrame="_blank" w:history="1">
        <w:r w:rsidRPr="00656BFE">
          <w:rPr>
            <w:rStyle w:val="Hyperlink"/>
            <w:rFonts w:ascii="Calibri" w:hAnsi="Calibri" w:cs="Calibri"/>
            <w:sz w:val="22"/>
            <w:szCs w:val="22"/>
          </w:rPr>
          <w:t>Lei 5.764/71</w:t>
        </w:r>
      </w:hyperlink>
      <w:r w:rsidRPr="00656BFE">
        <w:rPr>
          <w:rFonts w:ascii="Calibri" w:hAnsi="Calibri" w:cs="Calibri"/>
          <w:sz w:val="22"/>
          <w:szCs w:val="22"/>
        </w:rPr>
        <w:t>, que define a Política Nacional de Cooperativismo, as pessoas que celebram contrato de sociedade cooperativa se obrigam reciprocamente a contribuir com bens ou serviços para o exercício de uma atividade econômica de proveito comum, “sem objetivo de lucro”. A lei assegura ainda aos empregados de empresas que sejam eleitos diretores de sociedades cooperativas as garantias asseguradas aos dirigentes sindicais.</w:t>
      </w:r>
    </w:p>
    <w:p w14:paraId="1C304521"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Estabilidade</w:t>
      </w:r>
    </w:p>
    <w:p w14:paraId="02D8C32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autora da reclamação trabalhista era empregada da Johnson e vice-presidente da Cooperativa Interestadual de Consumo dos Representantes, Propagandistas e Vendedores de Produtos Farmacêuticos nos Estados de Pernambuco, Paraíba e Rio Grande do Norte (</w:t>
      </w:r>
      <w:proofErr w:type="spellStart"/>
      <w:r w:rsidRPr="00656BFE">
        <w:rPr>
          <w:rFonts w:ascii="Calibri" w:hAnsi="Calibri" w:cs="Calibri"/>
          <w:sz w:val="22"/>
          <w:szCs w:val="22"/>
        </w:rPr>
        <w:t>Cooperrep</w:t>
      </w:r>
      <w:proofErr w:type="spellEnd"/>
      <w:r w:rsidRPr="00656BFE">
        <w:rPr>
          <w:rFonts w:ascii="Calibri" w:hAnsi="Calibri" w:cs="Calibri"/>
          <w:sz w:val="22"/>
          <w:szCs w:val="22"/>
        </w:rPr>
        <w:t>), com mandato até maio de 2019. Segundo ela, sua dispensa, em 2016, foi inválida, em razão de sua condição de dirigente da cooperativa, criada com a finalidade de promover cursos e treinamentos.</w:t>
      </w:r>
    </w:p>
    <w:p w14:paraId="50C28F0C"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Lucro</w:t>
      </w:r>
    </w:p>
    <w:p w14:paraId="52F692D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pedido foi julgado improcedente pelo juízo da 2ª Vara do Trabalho do Recife (PE) e pelo Tribunal Regional do Trabalho da 6ª Região (PE). Segundo o TRT, a </w:t>
      </w:r>
      <w:proofErr w:type="spellStart"/>
      <w:r w:rsidRPr="00656BFE">
        <w:rPr>
          <w:rFonts w:ascii="Calibri" w:hAnsi="Calibri" w:cs="Calibri"/>
          <w:sz w:val="22"/>
          <w:szCs w:val="22"/>
        </w:rPr>
        <w:t>Cooperrep</w:t>
      </w:r>
      <w:proofErr w:type="spellEnd"/>
      <w:r w:rsidRPr="00656BFE">
        <w:rPr>
          <w:rFonts w:ascii="Calibri" w:hAnsi="Calibri" w:cs="Calibri"/>
          <w:sz w:val="22"/>
          <w:szCs w:val="22"/>
        </w:rPr>
        <w:t xml:space="preserve"> não se enquadra na Lei 5.764/71, pois, conforme seu estatuto social, a sociedade tem como atividade principal o "comércio varejista de mercadorias em geral, com predominância de produtos alimentícios, minimercados, mercearias e armazéns", e, como secundária, o comércio de artigos de papelaria e cosméticos, entre outros. Essa circunstância, para o Tribunal Regional, caracterizaria a finalidade lucrativa e afastaria o direito da dirigente à estabilidade.</w:t>
      </w:r>
    </w:p>
    <w:p w14:paraId="586BCD3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No recurso de revista, a vice-presidente sustentou que não há diferenciação entre cooperativa de consumo e cooperativa de trabalho. Afirmou, ainda, que a </w:t>
      </w:r>
      <w:proofErr w:type="spellStart"/>
      <w:r w:rsidRPr="00656BFE">
        <w:rPr>
          <w:rFonts w:ascii="Calibri" w:hAnsi="Calibri" w:cs="Calibri"/>
          <w:sz w:val="22"/>
          <w:szCs w:val="22"/>
        </w:rPr>
        <w:t>Cooperrep</w:t>
      </w:r>
      <w:proofErr w:type="spellEnd"/>
      <w:r w:rsidRPr="00656BFE">
        <w:rPr>
          <w:rFonts w:ascii="Calibri" w:hAnsi="Calibri" w:cs="Calibri"/>
          <w:sz w:val="22"/>
          <w:szCs w:val="22"/>
        </w:rPr>
        <w:t xml:space="preserve"> não visa ao lucro, mas à </w:t>
      </w:r>
      <w:r w:rsidRPr="00656BFE">
        <w:rPr>
          <w:rFonts w:ascii="Calibri" w:hAnsi="Calibri" w:cs="Calibri"/>
          <w:sz w:val="22"/>
          <w:szCs w:val="22"/>
        </w:rPr>
        <w:lastRenderedPageBreak/>
        <w:t>oportunidade de melhores condições para seus cooperados em relação à aquisição de diversos tipos de produtos.</w:t>
      </w:r>
    </w:p>
    <w:p w14:paraId="3AABCC82"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Proveito comum</w:t>
      </w:r>
    </w:p>
    <w:p w14:paraId="6BD16CC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Prevaleceu, no julgamento, o voto do ministro Breno Medeiros, para quem a questão não diz respeito à existência de lucro, mas à aplicação e à destinação dos resultados positivos em benefício dos cooperados. No caso, segundo ele, os cooperados se uniram visando à melhoria da qualidade de vida dos seus membros. Não se trata, na sua avaliação, de um mercado que atende toda a população indistintamente, objetivando o lucro, “mas minimercados e mercearias que oferecem produtos para atender as necessidades comuns dos associados que compartilham de iguais riscos e benefícios, com evidente proveito comum, pois, na maioria das vezes, cooperativas dessa natureza oferecem preços exclusivos aos cooperados”.</w:t>
      </w:r>
    </w:p>
    <w:p w14:paraId="5C47923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ministro observou ainda que não verificou, na decisão do TRT, nenhum indício de fraude sobre as regras de atuação da cooperativa.</w:t>
      </w:r>
    </w:p>
    <w:p w14:paraId="40C14C87"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Por maioria, vencido o relator, ministro Douglas Alencar, a Turma reconheceu a estabilidade e determinou o retorno do processo à Vara de Trabalho de origem para novo exame dos pedidos da dirigente da cooperativa.</w:t>
      </w:r>
    </w:p>
    <w:p w14:paraId="52A1BD3F" w14:textId="77777777" w:rsidR="00656BFE" w:rsidRPr="00656BFE" w:rsidRDefault="00656BFE" w:rsidP="00656BFE">
      <w:pPr>
        <w:pStyle w:val="NormalWeb"/>
        <w:rPr>
          <w:rFonts w:ascii="Calibri" w:hAnsi="Calibri" w:cs="Calibri"/>
          <w:sz w:val="22"/>
          <w:szCs w:val="22"/>
        </w:rPr>
      </w:pPr>
      <w:r w:rsidRPr="00656BFE">
        <w:rPr>
          <w:rFonts w:ascii="Calibri" w:hAnsi="Calibri" w:cs="Calibri"/>
          <w:sz w:val="22"/>
          <w:szCs w:val="22"/>
        </w:rPr>
        <w:t xml:space="preserve">Processo: </w:t>
      </w:r>
      <w:hyperlink r:id="rId28" w:tgtFrame="_blank" w:history="1">
        <w:r w:rsidRPr="00656BFE">
          <w:rPr>
            <w:rStyle w:val="Hyperlink"/>
            <w:rFonts w:ascii="Calibri" w:hAnsi="Calibri" w:cs="Calibri"/>
            <w:sz w:val="22"/>
            <w:szCs w:val="22"/>
          </w:rPr>
          <w:t>RR-345-11.2016.5.06.0002</w:t>
        </w:r>
      </w:hyperlink>
    </w:p>
    <w:p w14:paraId="21E5EA70" w14:textId="77777777" w:rsidR="00656BFE" w:rsidRPr="00656BFE" w:rsidRDefault="00656BFE" w:rsidP="00656BFE">
      <w:pPr>
        <w:pStyle w:val="NormalWeb"/>
        <w:jc w:val="both"/>
        <w:rPr>
          <w:rFonts w:ascii="Calibri" w:hAnsi="Calibri" w:cs="Calibri"/>
          <w:sz w:val="22"/>
          <w:szCs w:val="22"/>
        </w:rPr>
      </w:pPr>
    </w:p>
    <w:p w14:paraId="0C5F8848" w14:textId="77777777" w:rsidR="00656BFE" w:rsidRPr="00656BFE" w:rsidRDefault="00656BFE" w:rsidP="00656BFE">
      <w:pPr>
        <w:pStyle w:val="Ttulo3"/>
        <w:jc w:val="both"/>
        <w:rPr>
          <w:rFonts w:ascii="Calibri" w:hAnsi="Calibri" w:cs="Calibri"/>
        </w:rPr>
      </w:pPr>
      <w:bookmarkStart w:id="11" w:name="pg12"/>
      <w:bookmarkEnd w:id="11"/>
      <w:r w:rsidRPr="00656BFE">
        <w:rPr>
          <w:rFonts w:ascii="Calibri" w:hAnsi="Calibri" w:cs="Calibri"/>
        </w:rPr>
        <w:t xml:space="preserve">Transportadora deve incluir motoristas de carga na cota de aprendizagem </w:t>
      </w:r>
    </w:p>
    <w:p w14:paraId="47FBF178"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Deve ser observado apenas o limite de idade de 21 a 24 anos.</w:t>
      </w:r>
    </w:p>
    <w:p w14:paraId="276B7517"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25/11/19 - A Segunda Turma do Tribunal Superior do Trabalho julgou improcedente a ação declaratória movida pela </w:t>
      </w:r>
      <w:proofErr w:type="spellStart"/>
      <w:r w:rsidRPr="00656BFE">
        <w:rPr>
          <w:rFonts w:ascii="Calibri" w:hAnsi="Calibri" w:cs="Calibri"/>
          <w:sz w:val="22"/>
          <w:szCs w:val="22"/>
        </w:rPr>
        <w:t>Magile</w:t>
      </w:r>
      <w:proofErr w:type="spellEnd"/>
      <w:r w:rsidRPr="00656BFE">
        <w:rPr>
          <w:rFonts w:ascii="Calibri" w:hAnsi="Calibri" w:cs="Calibri"/>
          <w:sz w:val="22"/>
          <w:szCs w:val="22"/>
        </w:rPr>
        <w:t xml:space="preserve"> Transportes Ltda., de São Paulo (SP), para que as vagas ocupadas por motoristas de carga não integrassem a base de cálculo para a contratação de aprendizes. A decisão segue a jurisprudência do TST de que a função de motorista demanda formação profissional e deve ser incluída na fixação da cota.</w:t>
      </w:r>
    </w:p>
    <w:p w14:paraId="6077CDCB"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Peculiaridade</w:t>
      </w:r>
    </w:p>
    <w:p w14:paraId="6F1EC7C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Na ação, a empresa disse que, ao ser notificada pela Superintendência Regional do Trabalho para providenciar a contratação de cinco aprendizes nos termos previstos na </w:t>
      </w:r>
      <w:hyperlink r:id="rId29" w:tgtFrame="_blank" w:history="1">
        <w:r w:rsidRPr="00656BFE">
          <w:rPr>
            <w:rStyle w:val="Hyperlink"/>
            <w:rFonts w:ascii="Calibri" w:hAnsi="Calibri" w:cs="Calibri"/>
            <w:sz w:val="22"/>
            <w:szCs w:val="22"/>
          </w:rPr>
          <w:t>CLT</w:t>
        </w:r>
      </w:hyperlink>
      <w:r w:rsidRPr="00656BFE">
        <w:rPr>
          <w:rFonts w:ascii="Calibri" w:hAnsi="Calibri" w:cs="Calibri"/>
          <w:sz w:val="22"/>
          <w:szCs w:val="22"/>
        </w:rPr>
        <w:t xml:space="preserve"> (de 5% a 15% dos trabalhadores cujas funções demandem formação profissional), argumentou que já cumpria a determinação com a contratação de um aprendiz. Dos 83 empregados, a </w:t>
      </w:r>
      <w:proofErr w:type="spellStart"/>
      <w:r w:rsidRPr="00656BFE">
        <w:rPr>
          <w:rFonts w:ascii="Calibri" w:hAnsi="Calibri" w:cs="Calibri"/>
          <w:sz w:val="22"/>
          <w:szCs w:val="22"/>
        </w:rPr>
        <w:t>Magiles</w:t>
      </w:r>
      <w:proofErr w:type="spellEnd"/>
      <w:r w:rsidRPr="00656BFE">
        <w:rPr>
          <w:rFonts w:ascii="Calibri" w:hAnsi="Calibri" w:cs="Calibri"/>
          <w:sz w:val="22"/>
          <w:szCs w:val="22"/>
        </w:rPr>
        <w:t xml:space="preserve"> sustentava que 68 estariam fora da base de cálculo, entre eles os 61 motoristas, motoristas operadores, ajudantes e encarregados de remoção.</w:t>
      </w:r>
    </w:p>
    <w:p w14:paraId="0AE3E243"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Segundo a empresa, a fiscalização não levou em conta a peculiaridade da atividade desses empregados e ignorou que as funções de motorista de carga só poderiam ser exercidas por maiores de 18 anos. Lembrou ainda que as funções de motorista e de operador de empilhadeira dependem de habilitação específica nos termos da lei de trânsito, além de poderem eventualmente ser desempenhadas em locais perigosos ou insalubres.</w:t>
      </w:r>
    </w:p>
    <w:p w14:paraId="636BCF46"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Coletividade</w:t>
      </w:r>
    </w:p>
    <w:p w14:paraId="39FB8D57"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Tribunal Regional do Trabalho da 2ª Região (SP) entendeu que não havia como contratar aprendizes para a formação profissional na função de motorista, em razão das exigências e limitações da legislação brasileira para a condução de veículos automotores, sob pena de colocar em risco não apenas o aprendiz, mas toda a coletividade envolvida.</w:t>
      </w:r>
    </w:p>
    <w:p w14:paraId="026A2571"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Base de cálculo</w:t>
      </w:r>
    </w:p>
    <w:p w14:paraId="3D2B0391"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No recurso de revista, a União e o Ministério Público do Trabalho (MPT) defenderam que o cargo de motorista deveria ser incluído na base de cálculo do número de aprendizes a serem contratados pela empresa. Segundo a União, a legislação relativa à aprendizagem não restringe o contrato de aprendizagem a menores de 18 anos. O MPT argumentou ainda que a função de motorista não está entre as exceções previstas e, portanto, não há razão para excluí-la.</w:t>
      </w:r>
    </w:p>
    <w:p w14:paraId="3634AF4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relatora, ministra </w:t>
      </w:r>
      <w:proofErr w:type="spellStart"/>
      <w:r w:rsidRPr="00656BFE">
        <w:rPr>
          <w:rFonts w:ascii="Calibri" w:hAnsi="Calibri" w:cs="Calibri"/>
          <w:sz w:val="22"/>
          <w:szCs w:val="22"/>
        </w:rPr>
        <w:t>Delaíde</w:t>
      </w:r>
      <w:proofErr w:type="spellEnd"/>
      <w:r w:rsidRPr="00656BFE">
        <w:rPr>
          <w:rFonts w:ascii="Calibri" w:hAnsi="Calibri" w:cs="Calibri"/>
          <w:sz w:val="22"/>
          <w:szCs w:val="22"/>
        </w:rPr>
        <w:t xml:space="preserve"> Miranda Arantes, disse em seu voto que, de acordo com a jurisprudência do TST, a função de motorista demanda formação profissional e deve ser incluída na base de cálculo para a fixação da cota de aprendizagem. Conforme a relatora, não há impedimento na lei, desde que sejam contratados aprendizes com idade entre 21 e 24 anos para o cargo.</w:t>
      </w:r>
    </w:p>
    <w:p w14:paraId="1E34892A"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decisão foi unânime.</w:t>
      </w:r>
    </w:p>
    <w:p w14:paraId="607ED25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30" w:tgtFrame="_blank" w:history="1">
        <w:r w:rsidRPr="00656BFE">
          <w:rPr>
            <w:rStyle w:val="Hyperlink"/>
            <w:rFonts w:ascii="Calibri" w:hAnsi="Calibri" w:cs="Calibri"/>
            <w:sz w:val="22"/>
            <w:szCs w:val="22"/>
          </w:rPr>
          <w:t>RR-1000360-13.2018.5.02.0031</w:t>
        </w:r>
      </w:hyperlink>
    </w:p>
    <w:p w14:paraId="7C585BBF" w14:textId="77777777" w:rsidR="00656BFE" w:rsidRPr="00656BFE" w:rsidRDefault="00656BFE" w:rsidP="00656BFE">
      <w:pPr>
        <w:pStyle w:val="NormalWeb"/>
        <w:jc w:val="both"/>
        <w:rPr>
          <w:rFonts w:ascii="Calibri" w:hAnsi="Calibri" w:cs="Calibri"/>
          <w:sz w:val="22"/>
          <w:szCs w:val="22"/>
        </w:rPr>
      </w:pPr>
    </w:p>
    <w:p w14:paraId="64C4B029" w14:textId="77777777" w:rsidR="00656BFE" w:rsidRPr="00656BFE" w:rsidRDefault="00656BFE" w:rsidP="00656BFE">
      <w:pPr>
        <w:pStyle w:val="Ttulo3"/>
        <w:jc w:val="both"/>
        <w:rPr>
          <w:rFonts w:ascii="Calibri" w:hAnsi="Calibri" w:cs="Calibri"/>
        </w:rPr>
      </w:pPr>
      <w:bookmarkStart w:id="12" w:name="pg13"/>
      <w:bookmarkEnd w:id="12"/>
      <w:r w:rsidRPr="00656BFE">
        <w:rPr>
          <w:rFonts w:ascii="Calibri" w:hAnsi="Calibri" w:cs="Calibri"/>
        </w:rPr>
        <w:t xml:space="preserve">Confecção é condenada por exigir atestado de bons antecedentes de auxiliar </w:t>
      </w:r>
    </w:p>
    <w:p w14:paraId="68A705CF" w14:textId="77777777" w:rsidR="00656BFE" w:rsidRPr="00656BFE" w:rsidRDefault="00656BFE" w:rsidP="00656BFE">
      <w:pPr>
        <w:rPr>
          <w:rFonts w:cs="Calibri"/>
        </w:rPr>
      </w:pPr>
    </w:p>
    <w:p w14:paraId="6A96CC22"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A atividade não exige grau de confiança que justifique a exigência.</w:t>
      </w:r>
    </w:p>
    <w:p w14:paraId="362230CF"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Quinta Turma do Tribunal Superior do Trabalho condenou a Sigma Costura Ltda., de Maracanaú (CE), ao pagamento de indenização a uma auxiliar de almoxarifado por ter exigido a apresentação de certidão de antecedentes criminais para a admissão. Para a Turma, a condição imposta para a contratação ofende a dignidade e viola a intimidade da empregada.</w:t>
      </w:r>
    </w:p>
    <w:p w14:paraId="58B743B9"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“Cautelas razoáveis”</w:t>
      </w:r>
    </w:p>
    <w:p w14:paraId="09ADF7D6"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O pedido de indenização foi indeferido pelo juízo de primeiro grau e pelo Tribunal Regional do Trabalho da 7ª Região (CE). Para o TRT, a empresa não havia cometido nenhum ato ilícito e estaria apenas “adotando cautelas razoáveis e até recomendáveis em defesa sua, de seu quadro funcional e de seu patrimônio empresarial” ao solicitar a demonstração de bons antecedentes. Ainda de acordo com o Tribunal Regional, não há nada no ordenamento jurídico brasileiro que impeça a exigência nem motivo para que alguém se sinta “moralmente tolhido” nessa situação.</w:t>
      </w:r>
    </w:p>
    <w:p w14:paraId="7209883C"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Efeito vinculante</w:t>
      </w:r>
    </w:p>
    <w:p w14:paraId="72BC482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relator do recurso de revista da auxiliar, ministro Douglas Alencar Rodrigues, observou que a Subseção I Especializada em Dissídios Individuais (SDI-1), órgão responsável pela uniformização da jurisprudência do TST, pacificou o entendimento sobre a matéria no julgamento de incidente de recurso repetitivo, com efeito vinculante. No exame do </w:t>
      </w:r>
      <w:hyperlink r:id="rId31" w:tgtFrame="_blank" w:history="1">
        <w:r w:rsidRPr="00656BFE">
          <w:rPr>
            <w:rStyle w:val="Hyperlink"/>
            <w:rFonts w:ascii="Calibri" w:hAnsi="Calibri" w:cs="Calibri"/>
            <w:sz w:val="22"/>
            <w:szCs w:val="22"/>
          </w:rPr>
          <w:t>IRR-243000-58.2013.5.13.0023</w:t>
        </w:r>
      </w:hyperlink>
      <w:r w:rsidRPr="00656BFE">
        <w:rPr>
          <w:rFonts w:ascii="Calibri" w:hAnsi="Calibri" w:cs="Calibri"/>
          <w:sz w:val="22"/>
          <w:szCs w:val="22"/>
        </w:rPr>
        <w:t>, a SDI-1 concluiu que a exigência é legítima e não caracteriza dano moral quando houver previsão em lei ou for justificada em razão da natureza do serviço ou do grau de confiança envolvido (empregados domésticos, cuidadores de menores, idosos ou deficientes, bancários, pessoas que atuam com substâncias tóxicas, armas ou com informações sigilosas, etc.).</w:t>
      </w:r>
    </w:p>
    <w:p w14:paraId="3C29D33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Entretanto, a atividade da auxiliar não se enquadra em nenhuma dessas hipóteses. Assim, a exigência configura dano moral presumido, passível de indenização, independentemente de a admissão ter sido efetivada.</w:t>
      </w:r>
    </w:p>
    <w:p w14:paraId="2B98E256"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decisão foi unânime.</w:t>
      </w:r>
    </w:p>
    <w:p w14:paraId="232FD2AA"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32" w:tgtFrame="_blank" w:history="1">
        <w:r w:rsidRPr="00656BFE">
          <w:rPr>
            <w:rStyle w:val="Hyperlink"/>
            <w:rFonts w:ascii="Calibri" w:hAnsi="Calibri" w:cs="Calibri"/>
            <w:sz w:val="22"/>
            <w:szCs w:val="22"/>
          </w:rPr>
          <w:t>RR-334-88.2018.5.07.0032</w:t>
        </w:r>
      </w:hyperlink>
    </w:p>
    <w:p w14:paraId="7CB179ED" w14:textId="77777777" w:rsidR="00656BFE" w:rsidRPr="00656BFE" w:rsidRDefault="00656BFE" w:rsidP="00656BFE">
      <w:pPr>
        <w:pStyle w:val="NormalWeb"/>
        <w:jc w:val="both"/>
        <w:rPr>
          <w:rFonts w:ascii="Calibri" w:hAnsi="Calibri" w:cs="Calibri"/>
          <w:sz w:val="22"/>
          <w:szCs w:val="22"/>
        </w:rPr>
      </w:pPr>
    </w:p>
    <w:p w14:paraId="3F9F85D0" w14:textId="77777777" w:rsidR="00656BFE" w:rsidRPr="00656BFE" w:rsidRDefault="00656BFE" w:rsidP="00656BFE">
      <w:pPr>
        <w:pStyle w:val="Ttulo3"/>
        <w:jc w:val="both"/>
        <w:rPr>
          <w:rFonts w:ascii="Calibri" w:hAnsi="Calibri" w:cs="Calibri"/>
        </w:rPr>
      </w:pPr>
      <w:bookmarkStart w:id="13" w:name="pg14"/>
      <w:bookmarkEnd w:id="13"/>
      <w:r w:rsidRPr="00656BFE">
        <w:rPr>
          <w:rFonts w:ascii="Calibri" w:hAnsi="Calibri" w:cs="Calibri"/>
        </w:rPr>
        <w:t xml:space="preserve">Horário de login e logout servirá de base para cálculo de horas extras de </w:t>
      </w:r>
      <w:proofErr w:type="spellStart"/>
      <w:r w:rsidRPr="00656BFE">
        <w:rPr>
          <w:rFonts w:ascii="Calibri" w:hAnsi="Calibri" w:cs="Calibri"/>
        </w:rPr>
        <w:t>teleatendente</w:t>
      </w:r>
      <w:proofErr w:type="spellEnd"/>
      <w:r w:rsidRPr="00656BFE">
        <w:rPr>
          <w:rFonts w:ascii="Calibri" w:hAnsi="Calibri" w:cs="Calibri"/>
        </w:rPr>
        <w:t xml:space="preserve"> </w:t>
      </w:r>
    </w:p>
    <w:p w14:paraId="65DD5B32"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A empresa pedia a desconsideração dos minutos excedentes.</w:t>
      </w:r>
    </w:p>
    <w:p w14:paraId="780076CF"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Sétima Turma do Tribunal Superior do Trabalho rejeitou o recurso da Opus Assessoria e Promoções Artísticas Ltda., de Porto Alegre (RS), contra a decisão em que fora reconhecido o direito a horas extras a uma operadora de telemarketing com base nos horários de login e logout no sistema. Por unanimidade, o colegiado considerou que os registros demonstram o momento exato do início e do término da jornada.</w:t>
      </w:r>
    </w:p>
    <w:p w14:paraId="44DAE7BF"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Analogia</w:t>
      </w:r>
    </w:p>
    <w:p w14:paraId="1CF970A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empresa, que contava em seu quadro com apenas sete empregados e não utilizava cartões de ponto, pretendia excluir do cálculo das horas extras as variações de até cinco minutos no horário da empregada. A pretensão se baseava na aplicação analógica do artigo 58, parágrafo 1º, da </w:t>
      </w:r>
      <w:hyperlink r:id="rId33" w:tgtFrame="_blank" w:history="1">
        <w:r w:rsidRPr="00656BFE">
          <w:rPr>
            <w:rStyle w:val="Hyperlink"/>
            <w:rFonts w:ascii="Calibri" w:hAnsi="Calibri" w:cs="Calibri"/>
            <w:sz w:val="22"/>
            <w:szCs w:val="22"/>
          </w:rPr>
          <w:t>CLT</w:t>
        </w:r>
      </w:hyperlink>
      <w:r w:rsidRPr="00656BFE">
        <w:rPr>
          <w:rFonts w:ascii="Calibri" w:hAnsi="Calibri" w:cs="Calibri"/>
          <w:sz w:val="22"/>
          <w:szCs w:val="22"/>
        </w:rPr>
        <w:t xml:space="preserve"> e da </w:t>
      </w:r>
      <w:hyperlink r:id="rId34" w:anchor="SUM-366" w:tgtFrame="_blank" w:history="1">
        <w:r w:rsidRPr="00656BFE">
          <w:rPr>
            <w:rStyle w:val="Hyperlink"/>
            <w:rFonts w:ascii="Calibri" w:hAnsi="Calibri" w:cs="Calibri"/>
            <w:sz w:val="22"/>
            <w:szCs w:val="22"/>
          </w:rPr>
          <w:t>Súmula 366</w:t>
        </w:r>
      </w:hyperlink>
      <w:r w:rsidRPr="00656BFE">
        <w:rPr>
          <w:rFonts w:ascii="Calibri" w:hAnsi="Calibri" w:cs="Calibri"/>
          <w:sz w:val="22"/>
          <w:szCs w:val="22"/>
        </w:rPr>
        <w:t xml:space="preserve"> do TST, que tratam dos minutos que antecedem e sucedem a jornada.</w:t>
      </w:r>
    </w:p>
    <w:p w14:paraId="28640147"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lastRenderedPageBreak/>
        <w:t>Cartões de ponto</w:t>
      </w:r>
    </w:p>
    <w:p w14:paraId="1F91BA4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No entanto, o relator, ministro Cláudio Brandão, lembrou que a desconsideração desses minutos é restrita ao período apurado por meio de cartões de ponto. Ele explicou que a Súmula 366 foi concebida com a finalidade de evitar a discussão sobre horas extras em razão de pequenas discrepâncias na marcação do ponto, como o tempo gasto pelos empregados com atos preparatórios para o início e o fim da jornada. “Nessa modalidade de controle, a própria marcação da jornada requer algum tempo para ser realizada, e não é razoável exigir que todos os empregados a façam, todos os dias, exatamente nos mesmos horários”, observou.</w:t>
      </w:r>
    </w:p>
    <w:p w14:paraId="34A3826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No caso da operadora, no entanto, não havia cartão de ponto, e ela não gastava tempo registrando a jornada. “Os registros de login e logout representam o exato momento em que iniciava e terminava a prestação de serviços”, concluiu.</w:t>
      </w:r>
    </w:p>
    <w:p w14:paraId="7FCE1F4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(RR/CF)</w:t>
      </w:r>
    </w:p>
    <w:p w14:paraId="2193B92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35" w:tgtFrame="_blank" w:history="1">
        <w:r w:rsidRPr="00656BFE">
          <w:rPr>
            <w:rStyle w:val="Hyperlink"/>
            <w:rFonts w:ascii="Calibri" w:hAnsi="Calibri" w:cs="Calibri"/>
            <w:sz w:val="22"/>
            <w:szCs w:val="22"/>
          </w:rPr>
          <w:t>ARR-20664-95.2014.5.04.0011</w:t>
        </w:r>
      </w:hyperlink>
    </w:p>
    <w:p w14:paraId="3B338B8D" w14:textId="77777777" w:rsidR="00656BFE" w:rsidRPr="00656BFE" w:rsidRDefault="00656BFE" w:rsidP="00656BFE">
      <w:pPr>
        <w:pStyle w:val="NormalWeb"/>
        <w:jc w:val="both"/>
        <w:rPr>
          <w:rFonts w:ascii="Calibri" w:hAnsi="Calibri" w:cs="Calibri"/>
          <w:sz w:val="22"/>
          <w:szCs w:val="22"/>
        </w:rPr>
      </w:pPr>
    </w:p>
    <w:p w14:paraId="437D6D66" w14:textId="77777777" w:rsidR="00656BFE" w:rsidRPr="00656BFE" w:rsidRDefault="00656BFE" w:rsidP="00656BFE">
      <w:pPr>
        <w:pStyle w:val="Ttulo3"/>
        <w:jc w:val="both"/>
        <w:rPr>
          <w:rFonts w:ascii="Calibri" w:hAnsi="Calibri" w:cs="Calibri"/>
        </w:rPr>
      </w:pPr>
      <w:bookmarkStart w:id="14" w:name="pg15"/>
      <w:bookmarkEnd w:id="14"/>
      <w:r w:rsidRPr="00656BFE">
        <w:rPr>
          <w:rFonts w:ascii="Calibri" w:hAnsi="Calibri" w:cs="Calibri"/>
        </w:rPr>
        <w:t xml:space="preserve">Assistente financeiro não comprova que dispensa foi motivada por depressão </w:t>
      </w:r>
    </w:p>
    <w:p w14:paraId="3DDABF57"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 xml:space="preserve">Para a 4ª Turma, a patologia não pode ser enquadrada como </w:t>
      </w:r>
      <w:proofErr w:type="spellStart"/>
      <w:r w:rsidRPr="00656BFE">
        <w:rPr>
          <w:rStyle w:val="nfase"/>
          <w:rFonts w:ascii="Calibri" w:hAnsi="Calibri" w:cs="Calibri"/>
          <w:sz w:val="22"/>
          <w:szCs w:val="22"/>
        </w:rPr>
        <w:t>estigmatizante</w:t>
      </w:r>
      <w:proofErr w:type="spellEnd"/>
      <w:r w:rsidRPr="00656BFE">
        <w:rPr>
          <w:rStyle w:val="nfase"/>
          <w:rFonts w:ascii="Calibri" w:hAnsi="Calibri" w:cs="Calibri"/>
          <w:sz w:val="22"/>
          <w:szCs w:val="22"/>
        </w:rPr>
        <w:t>.</w:t>
      </w:r>
    </w:p>
    <w:p w14:paraId="0BEB4BE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Quarta Turma do Tribunal Superior do Trabalho manteve a improcedência do pedido de reintegração feito por um assistente financeiro da </w:t>
      </w:r>
      <w:proofErr w:type="spellStart"/>
      <w:r w:rsidRPr="00656BFE">
        <w:rPr>
          <w:rFonts w:ascii="Calibri" w:hAnsi="Calibri" w:cs="Calibri"/>
          <w:sz w:val="22"/>
          <w:szCs w:val="22"/>
        </w:rPr>
        <w:t>Construcap</w:t>
      </w:r>
      <w:proofErr w:type="spellEnd"/>
      <w:r w:rsidRPr="00656BFE">
        <w:rPr>
          <w:rFonts w:ascii="Calibri" w:hAnsi="Calibri" w:cs="Calibri"/>
          <w:sz w:val="22"/>
          <w:szCs w:val="22"/>
        </w:rPr>
        <w:t xml:space="preserve"> CCPS Engenharia e Comércio S.A., de São Paulo (SP), que alegava ter sido dispensado por apresentar quadro de depressão. Para o colegiado, a doença não se enquadra como patologia que gera estigma ou preconceito.</w:t>
      </w:r>
    </w:p>
    <w:p w14:paraId="5CCC2BA5"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“Baixo astral”</w:t>
      </w:r>
    </w:p>
    <w:p w14:paraId="1FB33867"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Empregado da construtora desde 2008, o assistente havia ficado afastado por três meses pelo INSS em razão de depressão. Ele sustentou, na reclamação trabalhista, que teve de assinar a rescisão contratual ao retornar e que a dispensa fora discriminatória. “Muitas vezes, as pessoas acham que a doença é ‘uma frescura’ ou ‘baixo astral’, e que o empregado está fazendo ‘corpo mole’’’, afirmou.</w:t>
      </w:r>
    </w:p>
    <w:p w14:paraId="39878AA1"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Crise econômica</w:t>
      </w:r>
    </w:p>
    <w:p w14:paraId="1FDE19B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Na avaliação do Tribunal Regional do Trabalho da 2ª Região (SP), o quadro depressivo do empregado não gera estigma ou preconceito, como ocorre com o vírus HIV. O TRT ainda ressaltou o poder diretivo do empregador e lembrou que, de acordo com testemunhas, em 2014 havia ocorrido uma redução do quadro de pessoal da empresa, em razão de crise econômica.</w:t>
      </w:r>
    </w:p>
    <w:p w14:paraId="268CF8B7"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Demonstração</w:t>
      </w:r>
    </w:p>
    <w:p w14:paraId="092E54A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O relator do recurso de revista do empregado, ministro Caputo Bastos, explicou que, de acordo com a jurisprudência do TST (Súmula 443), a dispensa de empregado portador do HIV ou de outra doença que suscite estigma ou preconceito é presumidamente discriminatória. No caso, no entanto, considerou que a depressão, embora seja uma doença considerada grave, “apta a limitar as condições físicas, emocionais e psicológicas de uma pessoa”, não se enquadra nessa definição. Assim, seria necessário ao empregado demonstrar a conduta discriminatória da empresa, a fim de ter reconhecido o direito à reintegração.</w:t>
      </w:r>
    </w:p>
    <w:p w14:paraId="5172722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Por unanimidade, a Turma negou provimento ao recurso.</w:t>
      </w:r>
    </w:p>
    <w:p w14:paraId="2E91C95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36" w:tgtFrame="_blank" w:history="1">
        <w:r w:rsidRPr="00656BFE">
          <w:rPr>
            <w:rStyle w:val="Hyperlink"/>
            <w:rFonts w:ascii="Calibri" w:hAnsi="Calibri" w:cs="Calibri"/>
            <w:sz w:val="22"/>
            <w:szCs w:val="22"/>
          </w:rPr>
          <w:t>RR-1535-46.2015.5.02.0037</w:t>
        </w:r>
      </w:hyperlink>
    </w:p>
    <w:p w14:paraId="29E6B90C" w14:textId="77777777" w:rsidR="00656BFE" w:rsidRPr="00656BFE" w:rsidRDefault="00656BFE" w:rsidP="00656BFE">
      <w:pPr>
        <w:pStyle w:val="NormalWeb"/>
        <w:jc w:val="both"/>
        <w:rPr>
          <w:rFonts w:ascii="Calibri" w:hAnsi="Calibri" w:cs="Calibri"/>
          <w:sz w:val="22"/>
          <w:szCs w:val="22"/>
        </w:rPr>
      </w:pPr>
    </w:p>
    <w:p w14:paraId="1355C70C" w14:textId="77777777" w:rsidR="00656BFE" w:rsidRPr="00656BFE" w:rsidRDefault="00656BFE" w:rsidP="00656BFE">
      <w:pPr>
        <w:pStyle w:val="Ttulo3"/>
        <w:jc w:val="both"/>
        <w:rPr>
          <w:rFonts w:ascii="Calibri" w:hAnsi="Calibri" w:cs="Calibri"/>
        </w:rPr>
      </w:pPr>
      <w:bookmarkStart w:id="15" w:name="pg16"/>
      <w:bookmarkEnd w:id="15"/>
      <w:r w:rsidRPr="00656BFE">
        <w:rPr>
          <w:rFonts w:ascii="Calibri" w:hAnsi="Calibri" w:cs="Calibri"/>
        </w:rPr>
        <w:t xml:space="preserve">Banco não terá de indenizar consultora que teve demissão divulgada na imprensa </w:t>
      </w:r>
    </w:p>
    <w:p w14:paraId="5CC1C7FD"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Ela foi dispensada por enviar mensagens contra a reeleição de Dilma Rousseff.</w:t>
      </w:r>
    </w:p>
    <w:p w14:paraId="11220A5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Quarta Turma do Tribunal Superior do Trabalho absolveu o Banco Santander (Brasil) S.A. do pagamento de R$ 400 mil a uma superintendente de consultoria de investimento dispensada após a inserção de conteúdo político-partidário em boletim mensal encaminhado a clientes. Ela sustentava que a divulgação pública de seu nome e de sua demissão havia prejudicado sua imagem profissional. Mas, por unanimidade, os ministros entenderam que os fatos foram divulgados pela imprensa, e não pela instituição.</w:t>
      </w:r>
    </w:p>
    <w:p w14:paraId="61F3150D"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Dilma Rousseff</w:t>
      </w:r>
    </w:p>
    <w:p w14:paraId="457B7A13"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supervisora foi desligada sem justa causa em junho de 2014. O motivo foi a divulgação de que clientes preferenciais do banco tinham recebido, em nome do banco, texto que alertava que a reeleição </w:t>
      </w:r>
      <w:proofErr w:type="spellStart"/>
      <w:r w:rsidRPr="00656BFE">
        <w:rPr>
          <w:rFonts w:ascii="Calibri" w:hAnsi="Calibri" w:cs="Calibri"/>
          <w:sz w:val="22"/>
          <w:szCs w:val="22"/>
        </w:rPr>
        <w:t>da</w:t>
      </w:r>
      <w:proofErr w:type="spellEnd"/>
      <w:r w:rsidRPr="00656BFE">
        <w:rPr>
          <w:rFonts w:ascii="Calibri" w:hAnsi="Calibri" w:cs="Calibri"/>
          <w:sz w:val="22"/>
          <w:szCs w:val="22"/>
        </w:rPr>
        <w:t xml:space="preserve"> presidente Dilma Rousseff representaria ameaça à economia. O fato foi objeto de queixa de um cliente e chegou à imprensa.</w:t>
      </w:r>
    </w:p>
    <w:p w14:paraId="2D070963"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Na reclamação trabalhista, ela atribuiu a demissão </w:t>
      </w:r>
      <w:proofErr w:type="spellStart"/>
      <w:r w:rsidRPr="00656BFE">
        <w:rPr>
          <w:rFonts w:ascii="Calibri" w:hAnsi="Calibri" w:cs="Calibri"/>
          <w:sz w:val="22"/>
          <w:szCs w:val="22"/>
        </w:rPr>
        <w:t>a"odioso</w:t>
      </w:r>
      <w:proofErr w:type="spellEnd"/>
      <w:r w:rsidRPr="00656BFE">
        <w:rPr>
          <w:rFonts w:ascii="Calibri" w:hAnsi="Calibri" w:cs="Calibri"/>
          <w:sz w:val="22"/>
          <w:szCs w:val="22"/>
        </w:rPr>
        <w:t xml:space="preserve"> ato de perseguição política". Por sua vez, o Santander sustentou que a empregada havia violado norma de conduta da instituição ao enviar conteúdo com conotação político-partidária aos clientes.</w:t>
      </w:r>
    </w:p>
    <w:p w14:paraId="01FFF6AE"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Forças políticas</w:t>
      </w:r>
    </w:p>
    <w:p w14:paraId="53A73146"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Para o juízo da 78ª Vara do Trabalho de São Paulo, o banco havia se submetido às forças políticas ao demitir a empregada, uma vez que o caso teve grande repercussão nacional. O Tribunal Regional do Trabalho da 2ª Região (SP) concordou que a divulgação do fato na imprensa havia prejudicado a imagem da profissional e condenou a instituição ao pagamento de indenização de R$ 450 mil.</w:t>
      </w:r>
    </w:p>
    <w:p w14:paraId="501A2FE2"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Imprensa</w:t>
      </w:r>
    </w:p>
    <w:p w14:paraId="17ABDFB3"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O relator do recurso de revista do Santander, ministro Caputo Bastos, disse que não viu na decisão do TRT fato que comprovasse o ato ilícito do empregador capaz de atingir a vida da consultora a ponto de justificar a indenização. Segundo ele, por se tratar de discussão que envolvia a maior autoridade do Poder Executivo Federal, “não se poderia esperar que o caso passasse despercebido pela imprensa” nem exigir da instituição bancária que impedisse a sua veiculação.</w:t>
      </w:r>
    </w:p>
    <w:p w14:paraId="37B18D66"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Ao contrário do alegado pela funcionária, o relator concluiu que o banco realizou as demissões sem tornar público o nome dos demitidos. “Foram os órgãos de imprensa que realizaram a divulgação, e não a instituição bancária”, acrescentou.</w:t>
      </w:r>
    </w:p>
    <w:p w14:paraId="318A64D0"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ministro observou ainda que o motivo divulgado pela mídia para a dispensa foi o descumprimento do código de conduta do banco, que constitui mera falta administrativa, e não ato ilícito. “Se não diz respeito a um ato ilícito, a simples veiculação na imprensa não se mostra capaz de causar o dano alegado pela bancária”, concluiu.</w:t>
      </w:r>
    </w:p>
    <w:p w14:paraId="254A427A"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37" w:tgtFrame="_blank" w:history="1">
        <w:r w:rsidRPr="00656BFE">
          <w:rPr>
            <w:rStyle w:val="Hyperlink"/>
            <w:rFonts w:ascii="Calibri" w:hAnsi="Calibri" w:cs="Calibri"/>
            <w:sz w:val="22"/>
            <w:szCs w:val="22"/>
          </w:rPr>
          <w:t>ARR-2830-29.2014.5.02.0078</w:t>
        </w:r>
      </w:hyperlink>
    </w:p>
    <w:p w14:paraId="2CE4FDAA" w14:textId="77777777" w:rsidR="00656BFE" w:rsidRPr="00656BFE" w:rsidRDefault="00656BFE" w:rsidP="00656BFE">
      <w:pPr>
        <w:pStyle w:val="NormalWeb"/>
        <w:jc w:val="both"/>
        <w:rPr>
          <w:rFonts w:ascii="Calibri" w:hAnsi="Calibri" w:cs="Calibri"/>
          <w:sz w:val="22"/>
          <w:szCs w:val="22"/>
        </w:rPr>
      </w:pPr>
    </w:p>
    <w:p w14:paraId="67E43733" w14:textId="77777777" w:rsidR="00656BFE" w:rsidRPr="00656BFE" w:rsidRDefault="00656BFE" w:rsidP="00656BFE">
      <w:pPr>
        <w:pStyle w:val="Ttulo3"/>
        <w:jc w:val="both"/>
        <w:rPr>
          <w:rFonts w:ascii="Calibri" w:hAnsi="Calibri" w:cs="Calibri"/>
        </w:rPr>
      </w:pPr>
      <w:bookmarkStart w:id="16" w:name="pg17"/>
      <w:bookmarkEnd w:id="16"/>
      <w:r w:rsidRPr="00656BFE">
        <w:rPr>
          <w:rFonts w:ascii="Calibri" w:hAnsi="Calibri" w:cs="Calibri"/>
        </w:rPr>
        <w:t xml:space="preserve">Armazenamento de combustível em subsolo de prédio caracteriza periculosidade </w:t>
      </w:r>
    </w:p>
    <w:p w14:paraId="39269491"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Para a 3ª Turma, toda a área interna da construção vertical é de risco.</w:t>
      </w:r>
    </w:p>
    <w:p w14:paraId="181E4DE1"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Terceira Turma do Tribunal Superior do Trabalho condenou o Banco Santander Brasil S/A a pagar o adicional de periculosidade a um bancário de São Paulo (SP) que trabalha num subsolo de um prédio em que estão instalados tanques para armazenamento de líquido inflamável em quantidade acima do limite legal. Para a Turma, considera-se como de risco toda a área interna da construção.</w:t>
      </w:r>
    </w:p>
    <w:p w14:paraId="5D9E63FD"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Geradores</w:t>
      </w:r>
    </w:p>
    <w:p w14:paraId="206EC40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bancário contou que havia tanques de combustível no subsolo do prédio em que trabalhava, destinados ao abastecimento dos geradores do local. Sustentou que o ambiente era perigoso devido ao risco de explosão e de incêndio, que comprometeria toda a área da edificação. Pediu, por isso, a condenação do banco ao pagamento de adicional de periculosidade de 30% da remuneração global.</w:t>
      </w:r>
    </w:p>
    <w:p w14:paraId="5463996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banco negou a existência de perigo no ambiente de trabalho e argumentou que o empregado trabalhava no escritório, sem ingressar na área dos geradores e dos tanques de óleo diesel. </w:t>
      </w:r>
    </w:p>
    <w:p w14:paraId="0C003812"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Periculosidade</w:t>
      </w:r>
    </w:p>
    <w:p w14:paraId="7F73BA7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juízo da 16ª Vara do Trabalho de São Paulo (SP) reconheceu a periculosidade com base no laudo pericial e na </w:t>
      </w:r>
      <w:hyperlink r:id="rId38" w:anchor="TEMA385" w:tgtFrame="_blank" w:history="1">
        <w:r w:rsidRPr="00656BFE">
          <w:rPr>
            <w:rStyle w:val="Hyperlink"/>
            <w:rFonts w:ascii="Calibri" w:hAnsi="Calibri" w:cs="Calibri"/>
            <w:sz w:val="22"/>
            <w:szCs w:val="22"/>
          </w:rPr>
          <w:t>Orientação Jurisprudencial 385</w:t>
        </w:r>
      </w:hyperlink>
      <w:r w:rsidRPr="00656BFE">
        <w:rPr>
          <w:rFonts w:ascii="Calibri" w:hAnsi="Calibri" w:cs="Calibri"/>
          <w:sz w:val="22"/>
          <w:szCs w:val="22"/>
        </w:rPr>
        <w:t xml:space="preserve"> da Subseção I Especializada em Dissídios Individuais (SDI-1) do TST.</w:t>
      </w:r>
    </w:p>
    <w:p w14:paraId="15C6573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O Tribunal Regional do Trabalho da 2ª Região (SP), contudo, entendeu que a área de risco não abrangia toda a edificação, “mas, especificamente, a bacia de segurança – que compreende o recinto interno demarcado por paredes, piso e teto”. Como o bancário trabalhava fora dessa área, não teria direito ao adicional.</w:t>
      </w:r>
    </w:p>
    <w:p w14:paraId="750C413A"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Construção vertical</w:t>
      </w:r>
    </w:p>
    <w:p w14:paraId="722F380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relator do recurso de revista do empregado, ministro Mauricio Godinho Delgado, explicou que, nos termos da OJ 385, é devido o pagamento do adicional de periculosidade ao empregado que desenvolve suas atividades em edifício (construção vertical), “seja em pavimento igual ou distinto daquele onde estão instalados tanques para armazenamento de líquido inflamável, em quantidade acima do limite legal, considerando-se como área de risco toda a área interna da construção”.</w:t>
      </w:r>
    </w:p>
    <w:p w14:paraId="1884EBAA"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ministro observou que, de acordo com a perícia, fora constatada a existência de dois tanques de óleo diesel no subsolo de dois blocos da edificação e que estes teriam sido armazenados em desacordo com as normas do extinto Ministério do Trabalho. Lembrou, ainda, que a Norma Regulamentadora 20, citada pelo TRT, se aplica apenas a tanques enterrados, o que não era o caso.</w:t>
      </w:r>
    </w:p>
    <w:p w14:paraId="3E519620"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decisão foi unânime.</w:t>
      </w:r>
    </w:p>
    <w:p w14:paraId="5AF91A6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39" w:tgtFrame="_blank" w:history="1">
        <w:r w:rsidRPr="00656BFE">
          <w:rPr>
            <w:rStyle w:val="Hyperlink"/>
            <w:rFonts w:ascii="Calibri" w:hAnsi="Calibri" w:cs="Calibri"/>
            <w:sz w:val="22"/>
            <w:szCs w:val="22"/>
          </w:rPr>
          <w:t>RR-1000842-11.2016.5.02.0716</w:t>
        </w:r>
      </w:hyperlink>
    </w:p>
    <w:p w14:paraId="21768D8E" w14:textId="77777777" w:rsidR="00656BFE" w:rsidRPr="00656BFE" w:rsidRDefault="00656BFE" w:rsidP="00656BFE">
      <w:pPr>
        <w:pStyle w:val="NormalWeb"/>
        <w:jc w:val="both"/>
        <w:rPr>
          <w:rFonts w:ascii="Calibri" w:hAnsi="Calibri" w:cs="Calibri"/>
          <w:sz w:val="22"/>
          <w:szCs w:val="22"/>
        </w:rPr>
      </w:pPr>
    </w:p>
    <w:p w14:paraId="5C213389" w14:textId="77777777" w:rsidR="00656BFE" w:rsidRPr="00656BFE" w:rsidRDefault="00656BFE" w:rsidP="00656BFE">
      <w:pPr>
        <w:pStyle w:val="Ttulo3"/>
        <w:jc w:val="both"/>
        <w:rPr>
          <w:rFonts w:ascii="Calibri" w:hAnsi="Calibri" w:cs="Calibri"/>
        </w:rPr>
      </w:pPr>
      <w:bookmarkStart w:id="17" w:name="pg18"/>
      <w:bookmarkEnd w:id="17"/>
      <w:r w:rsidRPr="00656BFE">
        <w:rPr>
          <w:rFonts w:ascii="Calibri" w:hAnsi="Calibri" w:cs="Calibri"/>
        </w:rPr>
        <w:t xml:space="preserve">Prazo de vigência não afasta eficácia de seguro fiança bancário </w:t>
      </w:r>
    </w:p>
    <w:p w14:paraId="00C2FC65"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TRT havia indeferido a garantia porque apólice tinha prazo final.</w:t>
      </w:r>
    </w:p>
    <w:p w14:paraId="53595833"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07/11/19 – A Segunda Turma do Tribunal Superior do Trabalho considerou válido o depósito recursal efetuado pelo Consórcio J. </w:t>
      </w:r>
      <w:proofErr w:type="spellStart"/>
      <w:r w:rsidRPr="00656BFE">
        <w:rPr>
          <w:rFonts w:ascii="Calibri" w:hAnsi="Calibri" w:cs="Calibri"/>
          <w:sz w:val="22"/>
          <w:szCs w:val="22"/>
        </w:rPr>
        <w:t>Malucelli</w:t>
      </w:r>
      <w:proofErr w:type="spellEnd"/>
      <w:r w:rsidRPr="00656BFE">
        <w:rPr>
          <w:rFonts w:ascii="Calibri" w:hAnsi="Calibri" w:cs="Calibri"/>
          <w:sz w:val="22"/>
          <w:szCs w:val="22"/>
        </w:rPr>
        <w:t>/C.R. Almeida na forma de seguro fiança bancário. Para o colegiado, a garantia é eficaz, ainda que a apólice do seguro tenha prazo de vigência.</w:t>
      </w:r>
    </w:p>
    <w:p w14:paraId="25998E7F"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Validade</w:t>
      </w:r>
    </w:p>
    <w:p w14:paraId="0EFC67A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A Reforma Trabalhista (</w:t>
      </w:r>
      <w:hyperlink r:id="rId40" w:tgtFrame="_blank" w:history="1">
        <w:r w:rsidRPr="00656BFE">
          <w:rPr>
            <w:rStyle w:val="Hyperlink"/>
            <w:rFonts w:ascii="Calibri" w:hAnsi="Calibri" w:cs="Calibri"/>
            <w:sz w:val="22"/>
            <w:szCs w:val="22"/>
          </w:rPr>
          <w:t>Lei 13.467/2017</w:t>
        </w:r>
      </w:hyperlink>
      <w:r w:rsidRPr="00656BFE">
        <w:rPr>
          <w:rFonts w:ascii="Calibri" w:hAnsi="Calibri" w:cs="Calibri"/>
          <w:sz w:val="22"/>
          <w:szCs w:val="22"/>
        </w:rPr>
        <w:t>) passou a admitir a substituição do depósito recursal por fiança bancária ou seguro garantia judicial. Para comprovar o depósito, a empresa havia apresentado apólice de seguro garantia no valor de R$ 11,9 mil.</w:t>
      </w:r>
    </w:p>
    <w:p w14:paraId="0420DFB0"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Tribunal Regional do Trabalho da 23ª Região (MS), no entanto, considerou que a apólice não servia para essa finalidade porque tinha prazo de vigência de apenas um ano. Em embargos de declaração, a empresa apresentou nova apólice, que prorrogava a vigência da anterior por mais um ano.</w:t>
      </w:r>
    </w:p>
    <w:p w14:paraId="7C3225FF"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Equiparado a dinheiro</w:t>
      </w:r>
    </w:p>
    <w:p w14:paraId="2AE8974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No recurso de revista, o consórcio sustentou que o seguro garantia e a fiança bancária são equiparados a dinheiro, nos termos do artigo 835 do Código de Processo Civil (</w:t>
      </w:r>
      <w:hyperlink r:id="rId41" w:tgtFrame="_blank" w:history="1">
        <w:r w:rsidRPr="00656BFE">
          <w:rPr>
            <w:rStyle w:val="Hyperlink"/>
            <w:rFonts w:ascii="Calibri" w:hAnsi="Calibri" w:cs="Calibri"/>
            <w:sz w:val="22"/>
            <w:szCs w:val="22"/>
          </w:rPr>
          <w:t>CPC</w:t>
        </w:r>
      </w:hyperlink>
      <w:r w:rsidRPr="00656BFE">
        <w:rPr>
          <w:rFonts w:ascii="Calibri" w:hAnsi="Calibri" w:cs="Calibri"/>
          <w:sz w:val="22"/>
          <w:szCs w:val="22"/>
        </w:rPr>
        <w:t>). Portanto, têm liquidez e asseguram as mesmas garantias do depósito recursal. A empresa também argumentou que, se a causa não se resolver no prazo de vigência da apólice, ela será trocada.</w:t>
      </w:r>
    </w:p>
    <w:p w14:paraId="38007182"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Eficácia</w:t>
      </w:r>
    </w:p>
    <w:p w14:paraId="040F6597"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relatora do recurso, ministra </w:t>
      </w:r>
      <w:proofErr w:type="spellStart"/>
      <w:r w:rsidRPr="00656BFE">
        <w:rPr>
          <w:rFonts w:ascii="Calibri" w:hAnsi="Calibri" w:cs="Calibri"/>
          <w:sz w:val="22"/>
          <w:szCs w:val="22"/>
        </w:rPr>
        <w:t>Delaíde</w:t>
      </w:r>
      <w:proofErr w:type="spellEnd"/>
      <w:r w:rsidRPr="00656BFE">
        <w:rPr>
          <w:rFonts w:ascii="Calibri" w:hAnsi="Calibri" w:cs="Calibri"/>
          <w:sz w:val="22"/>
          <w:szCs w:val="22"/>
        </w:rPr>
        <w:t xml:space="preserve"> Miranda Arantes, observou que, de acordo com o artigo 835 do CPC, a garantia da execução por meio de seguro fiança bancário é eficaz. Com fundamento nesse dispositivo, o TST tem reconhecido que a rejeição da oferta de seguro garantia fere o direito líquido do devedor de que a execução seja processada da forma menos gravosa.</w:t>
      </w:r>
    </w:p>
    <w:p w14:paraId="5DB911C5"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Por unanimidade, a Turma deu provimento ao recurso para afastar a deserção e determinar o retorno do processo ao Tribunal Regional, para exame do recurso ordinário da empresa.</w:t>
      </w:r>
    </w:p>
    <w:p w14:paraId="1FEB8A16"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42" w:tgtFrame="_blank" w:history="1">
        <w:r w:rsidRPr="00656BFE">
          <w:rPr>
            <w:rStyle w:val="Hyperlink"/>
            <w:rFonts w:ascii="Calibri" w:hAnsi="Calibri" w:cs="Calibri"/>
            <w:sz w:val="22"/>
            <w:szCs w:val="22"/>
          </w:rPr>
          <w:t>RR 285-10.2017.5.23.0041</w:t>
        </w:r>
      </w:hyperlink>
    </w:p>
    <w:p w14:paraId="2A1D2777" w14:textId="77777777" w:rsidR="00656BFE" w:rsidRPr="00656BFE" w:rsidRDefault="00656BFE" w:rsidP="00656BFE">
      <w:pPr>
        <w:pStyle w:val="NormalWeb"/>
        <w:jc w:val="both"/>
        <w:rPr>
          <w:rFonts w:ascii="Calibri" w:hAnsi="Calibri" w:cs="Calibri"/>
          <w:sz w:val="22"/>
          <w:szCs w:val="22"/>
        </w:rPr>
      </w:pPr>
    </w:p>
    <w:p w14:paraId="3B7FBFEC" w14:textId="77777777" w:rsidR="00656BFE" w:rsidRPr="00656BFE" w:rsidRDefault="00656BFE" w:rsidP="00656BFE">
      <w:pPr>
        <w:pStyle w:val="Ttulo3"/>
        <w:jc w:val="both"/>
        <w:rPr>
          <w:rFonts w:ascii="Calibri" w:hAnsi="Calibri" w:cs="Calibri"/>
        </w:rPr>
      </w:pPr>
      <w:bookmarkStart w:id="18" w:name="pg19"/>
      <w:bookmarkEnd w:id="18"/>
      <w:r w:rsidRPr="00656BFE">
        <w:rPr>
          <w:rFonts w:ascii="Calibri" w:hAnsi="Calibri" w:cs="Calibri"/>
        </w:rPr>
        <w:t xml:space="preserve">Reintegração negada em ação anterior não impede bancária de pedir indenização </w:t>
      </w:r>
    </w:p>
    <w:p w14:paraId="2EF28359" w14:textId="77777777" w:rsidR="00656BFE" w:rsidRPr="00656BFE" w:rsidRDefault="00656BFE" w:rsidP="00656BFE">
      <w:pPr>
        <w:pStyle w:val="NormalWeb"/>
        <w:jc w:val="both"/>
        <w:rPr>
          <w:rFonts w:ascii="Calibri" w:hAnsi="Calibri" w:cs="Calibri"/>
          <w:sz w:val="22"/>
          <w:szCs w:val="22"/>
        </w:rPr>
      </w:pPr>
      <w:r w:rsidRPr="00656BFE">
        <w:rPr>
          <w:rStyle w:val="nfase"/>
          <w:rFonts w:ascii="Calibri" w:hAnsi="Calibri" w:cs="Calibri"/>
          <w:sz w:val="22"/>
          <w:szCs w:val="22"/>
        </w:rPr>
        <w:t>Embora tenham a mesma origem, os pedidos são distintos.</w:t>
      </w:r>
    </w:p>
    <w:p w14:paraId="28A5B32B"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04/11/19 - A Subseção I Especializada em Dissídios Individuais (SDI-1) do Tribunal Superior do Trabalho determinou que o juízo da Vara do Trabalho de Avaré (SP) examine a reclamação trabalhista em que uma bancária do Banco Santander (Brasil) S. A. pede indenização por danos morais em razão de doença ocupacional depois de ter o pedido de reintegração indeferido em ação anterior. Por maioria, a SDI-1, responsável pela uniformização da jurisprudência do TST, entendeu que as ações têm pedidos distintos, embora com base nos mesmos motivos.</w:t>
      </w:r>
    </w:p>
    <w:p w14:paraId="77D7372F"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Provas conflitantes</w:t>
      </w:r>
    </w:p>
    <w:p w14:paraId="166CF99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Na primeira reclamação, a bancária havia postulado a reintegração ou o pagamento de indenização em razão de estabilidade provisória decorrente de doença profissional. A prova técnica, no entanto, rejeitou a existência de nexo causal entre o trabalho e a doença da bancária (LER/DORT).</w:t>
      </w:r>
    </w:p>
    <w:p w14:paraId="6DB0D97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Na segunda ação, que tem como pedido o pagamento de indenização, foi reconhecida a existência da relação entre o trabalho e a doença. No entanto, o juízo de primeiro grau, o Tribunal Regional do Trabalho da 2ª Região (SP) e a Segunda Turma do TST entenderam que o exame do pedido de reconhecimento do dano moral estaria prejudicado pela conclusão da primeira ação. Para a Segunda Turma, a empregada poderia ter feito os pedidos no mesmo processo, pois os dois estariam ligados à mesma causa de pedir (a doença ocupacional).</w:t>
      </w:r>
    </w:p>
    <w:p w14:paraId="3493BDD7"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Coisa julgada</w:t>
      </w:r>
    </w:p>
    <w:p w14:paraId="22E6B4A7"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 xml:space="preserve">O relator dos embargos da bancária à SDI-1, ministro Alberto </w:t>
      </w:r>
      <w:proofErr w:type="spellStart"/>
      <w:r w:rsidRPr="00656BFE">
        <w:rPr>
          <w:rFonts w:ascii="Calibri" w:hAnsi="Calibri" w:cs="Calibri"/>
          <w:sz w:val="22"/>
          <w:szCs w:val="22"/>
        </w:rPr>
        <w:t>Bresciani</w:t>
      </w:r>
      <w:proofErr w:type="spellEnd"/>
      <w:r w:rsidRPr="00656BFE">
        <w:rPr>
          <w:rFonts w:ascii="Calibri" w:hAnsi="Calibri" w:cs="Calibri"/>
          <w:sz w:val="22"/>
          <w:szCs w:val="22"/>
        </w:rPr>
        <w:t>, disse que o pedido de indenização por danos morais também é possível. De acordo com a doutrina citada pelo relator, o objeto litigioso do processo é o pedido (a reintegração, na primeira ação, e a indenização, na segunda), e não a causa de pedir (a doença).</w:t>
      </w:r>
    </w:p>
    <w:p w14:paraId="07AD3274"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Segundo ele, houve prova nova, não examinada na ação anterior, a atestar o nexo causal, e não é possível desconsiderá-la. O ministro lembrou que a primeira ação foi decidida ainda na vigência do Código de Processo Civil anterior e, assim, devem ser aplicadas ao caso as suas disposições em relação à coisa julgada (decisão irrecorrível). “Não faz coisa julgada a conclusão extraída de perícia técnica em reclamação trabalhista anterior na qual se decidiu pela improcedência do pedido de reintegração”, concluiu.</w:t>
      </w:r>
    </w:p>
    <w:p w14:paraId="1A75401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processo agora deverá retornar à Vara do Trabalho de origem para que prossiga no exame da matéria.</w:t>
      </w:r>
    </w:p>
    <w:p w14:paraId="1F27A14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43" w:tgtFrame="_blank" w:history="1">
        <w:r w:rsidRPr="00656BFE">
          <w:rPr>
            <w:rStyle w:val="Hyperlink"/>
            <w:rFonts w:ascii="Calibri" w:hAnsi="Calibri" w:cs="Calibri"/>
            <w:sz w:val="22"/>
            <w:szCs w:val="22"/>
          </w:rPr>
          <w:t>E-RR-26900-75.2006.5.15.0031</w:t>
        </w:r>
      </w:hyperlink>
    </w:p>
    <w:p w14:paraId="4E63A146" w14:textId="77777777" w:rsidR="00656BFE" w:rsidRPr="00656BFE" w:rsidRDefault="00656BFE" w:rsidP="00656BFE">
      <w:pPr>
        <w:pStyle w:val="NormalWeb"/>
        <w:jc w:val="both"/>
        <w:rPr>
          <w:rFonts w:ascii="Calibri" w:hAnsi="Calibri" w:cs="Calibri"/>
          <w:sz w:val="22"/>
          <w:szCs w:val="22"/>
        </w:rPr>
      </w:pPr>
    </w:p>
    <w:p w14:paraId="5F2ECAE7" w14:textId="77777777" w:rsidR="00656BFE" w:rsidRPr="00656BFE" w:rsidRDefault="00656BFE" w:rsidP="00656BFE">
      <w:pPr>
        <w:pStyle w:val="Ttulo3"/>
        <w:jc w:val="both"/>
        <w:rPr>
          <w:rFonts w:ascii="Calibri" w:hAnsi="Calibri" w:cs="Calibri"/>
        </w:rPr>
      </w:pPr>
      <w:bookmarkStart w:id="19" w:name="pg20"/>
      <w:bookmarkEnd w:id="19"/>
      <w:r w:rsidRPr="00656BFE">
        <w:rPr>
          <w:rFonts w:ascii="Calibri" w:hAnsi="Calibri" w:cs="Calibri"/>
        </w:rPr>
        <w:t xml:space="preserve">Dispensa de operadora de caixa com câncer na tireoide é anulada </w:t>
      </w:r>
    </w:p>
    <w:p w14:paraId="212ADCE8" w14:textId="77777777" w:rsidR="00656BFE" w:rsidRPr="00656BFE" w:rsidRDefault="00656BFE" w:rsidP="00656BFE">
      <w:pPr>
        <w:pStyle w:val="NormalWeb"/>
        <w:rPr>
          <w:rFonts w:ascii="Calibri" w:hAnsi="Calibri" w:cs="Calibri"/>
          <w:sz w:val="22"/>
          <w:szCs w:val="22"/>
        </w:rPr>
      </w:pPr>
      <w:r w:rsidRPr="00656BFE">
        <w:rPr>
          <w:rStyle w:val="nfase"/>
          <w:rFonts w:ascii="Calibri" w:hAnsi="Calibri" w:cs="Calibri"/>
          <w:sz w:val="22"/>
          <w:szCs w:val="22"/>
        </w:rPr>
        <w:t>A empregada deverá ser reintegrada.</w:t>
      </w:r>
    </w:p>
    <w:p w14:paraId="046973B8" w14:textId="77777777" w:rsidR="00656BFE" w:rsidRPr="00656BFE" w:rsidRDefault="00656BFE" w:rsidP="00656BFE">
      <w:pPr>
        <w:pStyle w:val="NormalWeb"/>
        <w:rPr>
          <w:rFonts w:ascii="Calibri" w:hAnsi="Calibri" w:cs="Calibri"/>
          <w:sz w:val="22"/>
          <w:szCs w:val="22"/>
        </w:rPr>
      </w:pPr>
      <w:r w:rsidRPr="00656BFE">
        <w:rPr>
          <w:rFonts w:ascii="Calibri" w:hAnsi="Calibri" w:cs="Calibri"/>
          <w:sz w:val="22"/>
          <w:szCs w:val="22"/>
        </w:rPr>
        <w:t>04/11/19 - A Terceira Turma do Tribunal Superior do Trabalho determinou a reintegração ao emprego de uma operadora de caixa do supermercado da Companhia Brasileira de Distribuição (Hipermercados Extra) de Salvador (BA) na função anteriormente ocupada. Para a Turma, a doença é grave o suficiente para configurar a presunção de rescisão contratual discriminatória.</w:t>
      </w:r>
    </w:p>
    <w:p w14:paraId="5C891F9A"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Solidariedade</w:t>
      </w:r>
    </w:p>
    <w:p w14:paraId="138E34E9"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juízo de primeiro grau e o Tribunal Regional do Trabalho da 5ª Região (BA) julgaram improcedente o pedido de reintegração, por considerarem que cabia à empregada demonstrar o caráter discriminatório da dispensa. Segundo o TRT, embora seja uma doença grave, o câncer de tireoide não causa estigma. “A reação comum aos portadores de tal moléstia é a solidariedade, e não a repulsa”, afirmou.</w:t>
      </w:r>
    </w:p>
    <w:p w14:paraId="51907994"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Preconceito</w:t>
      </w:r>
    </w:p>
    <w:p w14:paraId="2E94FFA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O relator do recurso de revista da operadora, ministro Agra Belmonte, observou que a Subseção I Especializada em Dissídios Individuais (SDI-1) do TST, órgão responsável pela uniformização da jurisprudência, decidiu recentemente (2018) que o câncer é considerado doença que suscita estigma ou preconceito, para fins de aplicação da </w:t>
      </w:r>
      <w:hyperlink r:id="rId44" w:anchor="SUM-443" w:history="1">
        <w:r w:rsidRPr="00656BFE">
          <w:rPr>
            <w:rStyle w:val="Hyperlink"/>
            <w:rFonts w:ascii="Calibri" w:hAnsi="Calibri" w:cs="Calibri"/>
            <w:sz w:val="22"/>
            <w:szCs w:val="22"/>
          </w:rPr>
          <w:t>Súmula 443</w:t>
        </w:r>
      </w:hyperlink>
      <w:r w:rsidRPr="00656BFE">
        <w:rPr>
          <w:rFonts w:ascii="Calibri" w:hAnsi="Calibri" w:cs="Calibri"/>
          <w:sz w:val="22"/>
          <w:szCs w:val="22"/>
        </w:rPr>
        <w:t xml:space="preserve"> do TST. “Competia, assim, ao empregador demonstrar que a dispensa foi pautada por motivo plausível, razoável e socialmente justificável, o que não ocorreu”, assinalou.</w:t>
      </w:r>
    </w:p>
    <w:p w14:paraId="252172A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Diante da presunção de que a dispensa tinha sido discriminatória, a Turma, por unanimidade, deferiu ainda o pagamento de indenização de R$ 10 mil.</w:t>
      </w:r>
    </w:p>
    <w:p w14:paraId="0F39471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Processo: </w:t>
      </w:r>
      <w:hyperlink r:id="rId45" w:tgtFrame="_blank" w:history="1">
        <w:r w:rsidRPr="00656BFE">
          <w:rPr>
            <w:rStyle w:val="Hyperlink"/>
            <w:rFonts w:ascii="Calibri" w:hAnsi="Calibri" w:cs="Calibri"/>
            <w:sz w:val="22"/>
            <w:szCs w:val="22"/>
          </w:rPr>
          <w:t>RR-1424-86.2016.5.05.0023</w:t>
        </w:r>
      </w:hyperlink>
    </w:p>
    <w:p w14:paraId="23691AF1" w14:textId="77777777" w:rsidR="00656BFE" w:rsidRPr="00656BFE" w:rsidRDefault="00656BFE" w:rsidP="00656BFE">
      <w:pPr>
        <w:pStyle w:val="NormalWeb"/>
        <w:jc w:val="both"/>
        <w:rPr>
          <w:rFonts w:ascii="Calibri" w:hAnsi="Calibri" w:cs="Calibri"/>
          <w:sz w:val="22"/>
          <w:szCs w:val="22"/>
        </w:rPr>
      </w:pPr>
    </w:p>
    <w:p w14:paraId="123B645F" w14:textId="77777777" w:rsidR="00656BFE" w:rsidRPr="00656BFE" w:rsidRDefault="00656BFE" w:rsidP="00656BFE">
      <w:pPr>
        <w:pStyle w:val="Ttulo3"/>
        <w:jc w:val="both"/>
        <w:rPr>
          <w:rFonts w:ascii="Calibri" w:hAnsi="Calibri" w:cs="Calibri"/>
        </w:rPr>
      </w:pPr>
      <w:bookmarkStart w:id="20" w:name="pg21"/>
      <w:bookmarkEnd w:id="20"/>
      <w:r w:rsidRPr="00656BFE">
        <w:rPr>
          <w:rFonts w:ascii="Calibri" w:hAnsi="Calibri" w:cs="Calibri"/>
        </w:rPr>
        <w:t xml:space="preserve">Notificação enviada para endereço incorreto afasta revelia de empresa </w:t>
      </w:r>
    </w:p>
    <w:p w14:paraId="0B865BAB" w14:textId="77777777" w:rsidR="00656BFE" w:rsidRPr="00656BFE" w:rsidRDefault="00656BFE" w:rsidP="00656BFE">
      <w:pPr>
        <w:pStyle w:val="NormalWeb"/>
        <w:rPr>
          <w:rFonts w:ascii="Calibri" w:hAnsi="Calibri" w:cs="Calibri"/>
          <w:sz w:val="22"/>
          <w:szCs w:val="22"/>
        </w:rPr>
      </w:pPr>
      <w:r w:rsidRPr="00656BFE">
        <w:rPr>
          <w:rStyle w:val="nfase"/>
          <w:rFonts w:ascii="Calibri" w:hAnsi="Calibri" w:cs="Calibri"/>
          <w:sz w:val="22"/>
          <w:szCs w:val="22"/>
        </w:rPr>
        <w:t>O erro no envio causou prejuízo à defesa.</w:t>
      </w:r>
    </w:p>
    <w:p w14:paraId="3C7769B7" w14:textId="77777777" w:rsidR="00656BFE" w:rsidRPr="00656BFE" w:rsidRDefault="00656BFE" w:rsidP="00656BFE">
      <w:pPr>
        <w:pStyle w:val="NormalWeb"/>
        <w:rPr>
          <w:rFonts w:ascii="Calibri" w:hAnsi="Calibri" w:cs="Calibri"/>
          <w:sz w:val="22"/>
          <w:szCs w:val="22"/>
        </w:rPr>
      </w:pPr>
      <w:r w:rsidRPr="00656BFE">
        <w:rPr>
          <w:rFonts w:ascii="Calibri" w:hAnsi="Calibri" w:cs="Calibri"/>
          <w:sz w:val="22"/>
          <w:szCs w:val="22"/>
        </w:rPr>
        <w:t xml:space="preserve">30/10/19 - A Segunda Turma do Tribunal Superior do Trabalho afastou </w:t>
      </w:r>
      <w:proofErr w:type="spellStart"/>
      <w:r w:rsidRPr="00656BFE">
        <w:rPr>
          <w:rFonts w:ascii="Calibri" w:hAnsi="Calibri" w:cs="Calibri"/>
          <w:sz w:val="22"/>
          <w:szCs w:val="22"/>
        </w:rPr>
        <w:t>a</w:t>
      </w:r>
      <w:proofErr w:type="spellEnd"/>
      <w:r w:rsidRPr="00656BFE">
        <w:rPr>
          <w:rFonts w:ascii="Calibri" w:hAnsi="Calibri" w:cs="Calibri"/>
          <w:sz w:val="22"/>
          <w:szCs w:val="22"/>
        </w:rPr>
        <w:t xml:space="preserve"> revelia aplicada à Drogaria Santana S.A., de Salvador (BA), que havia deixado de comparecer à audiência de instrução pois a notificação foi enviada para endereço incorreto. A empresa conseguiu provar que a notificação foi entregue a pessoa estranha a seus quadros, o que torna nula a citação e todos os atos posteriores no processo.</w:t>
      </w:r>
    </w:p>
    <w:p w14:paraId="4C1F6CF8"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Matriz ou filial</w:t>
      </w:r>
    </w:p>
    <w:p w14:paraId="6CA4379D"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O Tribunal Regional do Trabalho da 5ª Região (BA) chegou a reconhecer o erro de envio. Mas, após pesquisa na internet, constatou que o endereço informado pelo empregado não era da matriz, mas de uma filial da Santana, e manteve a validade da citação.</w:t>
      </w:r>
    </w:p>
    <w:p w14:paraId="72F673D9"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Direito de defesa</w:t>
      </w:r>
    </w:p>
    <w:p w14:paraId="73C748BC"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No recurso de revista, a empresa reiterou que nunca havia operado no endereço apontado e que a notificação fora entregue a pessoa estranha a seus quadros. Também negou que o endereço apontado pelo TRT fosse de uma de suas filiais. Sustentou, assim, que havia sido prejudicada no seu direito de defesa.</w:t>
      </w:r>
    </w:p>
    <w:p w14:paraId="3F3E4CB5" w14:textId="77777777" w:rsidR="00656BFE" w:rsidRPr="00656BFE" w:rsidRDefault="00656BFE" w:rsidP="00656BFE">
      <w:pPr>
        <w:pStyle w:val="NormalWeb"/>
        <w:jc w:val="both"/>
        <w:rPr>
          <w:rFonts w:ascii="Calibri" w:hAnsi="Calibri" w:cs="Calibri"/>
          <w:sz w:val="22"/>
          <w:szCs w:val="22"/>
        </w:rPr>
      </w:pPr>
      <w:r w:rsidRPr="00656BFE">
        <w:rPr>
          <w:rStyle w:val="Forte"/>
          <w:rFonts w:ascii="Calibri" w:hAnsi="Calibri" w:cs="Calibri"/>
          <w:sz w:val="22"/>
          <w:szCs w:val="22"/>
        </w:rPr>
        <w:t>Validade do processo</w:t>
      </w:r>
    </w:p>
    <w:p w14:paraId="541191B2"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 xml:space="preserve">A relatora, ministra </w:t>
      </w:r>
      <w:proofErr w:type="spellStart"/>
      <w:r w:rsidRPr="00656BFE">
        <w:rPr>
          <w:rFonts w:ascii="Calibri" w:hAnsi="Calibri" w:cs="Calibri"/>
          <w:sz w:val="22"/>
          <w:szCs w:val="22"/>
        </w:rPr>
        <w:t>Delaíde</w:t>
      </w:r>
      <w:proofErr w:type="spellEnd"/>
      <w:r w:rsidRPr="00656BFE">
        <w:rPr>
          <w:rFonts w:ascii="Calibri" w:hAnsi="Calibri" w:cs="Calibri"/>
          <w:sz w:val="22"/>
          <w:szCs w:val="22"/>
        </w:rPr>
        <w:t xml:space="preserve"> Miranda Arantes, observou que a citação no processo do trabalho é regida pela regra da impessoalidade: a notificação é enviada para o endereço da empresa informado pelo empregado e sua entrega é presumida 48 horas depois da postagem (</w:t>
      </w:r>
      <w:hyperlink r:id="rId46" w:anchor="SUM-16" w:tgtFrame="_blank" w:history="1">
        <w:r w:rsidRPr="00656BFE">
          <w:rPr>
            <w:rStyle w:val="Hyperlink"/>
            <w:rFonts w:ascii="Calibri" w:hAnsi="Calibri" w:cs="Calibri"/>
            <w:sz w:val="22"/>
            <w:szCs w:val="22"/>
          </w:rPr>
          <w:t>Súmula 16</w:t>
        </w:r>
      </w:hyperlink>
      <w:r w:rsidRPr="00656BFE">
        <w:rPr>
          <w:rFonts w:ascii="Calibri" w:hAnsi="Calibri" w:cs="Calibri"/>
          <w:sz w:val="22"/>
          <w:szCs w:val="22"/>
        </w:rPr>
        <w:t xml:space="preserve"> do TST). “É razoável, todavia, entender-se que a presunção somente se estabelece quando remetida a notificação para o endereço correto”, assinalou.</w:t>
      </w:r>
    </w:p>
    <w:p w14:paraId="410F409E"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No caso, a ministra observa que o próprio TRT deixa evidente o equívoco na remessa. “Não supre essa lacuna a verificação pelo Tribunal Regional de que o site da empresa indicava a existência de uma das filiais no local, pois, salvo notícia em contrário, não se trata do mesmo endereço”, concluiu.</w:t>
      </w:r>
    </w:p>
    <w:p w14:paraId="012EB6E8"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t>Por unanimidade, a Turma determinou o retorno do processo à Vara do Trabalho para a reabertura da instrução processual mediante a citação regular da empresa, oitiva de testemunhas e apresentação de defesa.</w:t>
      </w:r>
    </w:p>
    <w:p w14:paraId="782B9D06" w14:textId="77777777" w:rsidR="00656BFE" w:rsidRPr="00656BFE" w:rsidRDefault="00656BFE" w:rsidP="00656BFE">
      <w:pPr>
        <w:pStyle w:val="NormalWeb"/>
        <w:jc w:val="both"/>
        <w:rPr>
          <w:rFonts w:ascii="Calibri" w:hAnsi="Calibri" w:cs="Calibri"/>
          <w:sz w:val="22"/>
          <w:szCs w:val="22"/>
        </w:rPr>
      </w:pPr>
      <w:r w:rsidRPr="00656BFE">
        <w:rPr>
          <w:rFonts w:ascii="Calibri" w:hAnsi="Calibri" w:cs="Calibri"/>
          <w:sz w:val="22"/>
          <w:szCs w:val="22"/>
        </w:rPr>
        <w:lastRenderedPageBreak/>
        <w:t xml:space="preserve">Processo: </w:t>
      </w:r>
      <w:hyperlink r:id="rId47" w:tgtFrame="_blank" w:history="1">
        <w:r w:rsidRPr="00656BFE">
          <w:rPr>
            <w:rStyle w:val="Hyperlink"/>
            <w:rFonts w:ascii="Calibri" w:hAnsi="Calibri" w:cs="Calibri"/>
            <w:sz w:val="22"/>
            <w:szCs w:val="22"/>
          </w:rPr>
          <w:t>RR-901-30.2013.5.05.0007</w:t>
        </w:r>
      </w:hyperlink>
    </w:p>
    <w:p w14:paraId="3C33D89B" w14:textId="77777777" w:rsidR="00656BFE" w:rsidRPr="00656BFE" w:rsidRDefault="00656BFE" w:rsidP="00656BFE">
      <w:pPr>
        <w:pStyle w:val="NormalWeb"/>
        <w:jc w:val="both"/>
        <w:rPr>
          <w:rFonts w:ascii="Calibri" w:hAnsi="Calibri" w:cs="Calibri"/>
          <w:sz w:val="22"/>
          <w:szCs w:val="22"/>
        </w:rPr>
      </w:pPr>
    </w:p>
    <w:p w14:paraId="721105F8" w14:textId="77777777" w:rsidR="00656BFE" w:rsidRPr="000864C4" w:rsidRDefault="00656BFE" w:rsidP="000864C4">
      <w:pPr>
        <w:rPr>
          <w:rFonts w:cs="Calibri"/>
        </w:rPr>
      </w:pPr>
    </w:p>
    <w:sectPr w:rsidR="00656BFE" w:rsidRPr="000864C4" w:rsidSect="00EE164E">
      <w:headerReference w:type="default" r:id="rId48"/>
      <w:footerReference w:type="default" r:id="rId49"/>
      <w:pgSz w:w="11900" w:h="16840"/>
      <w:pgMar w:top="1418" w:right="1418" w:bottom="1418" w:left="1418" w:header="720" w:footer="7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A312" w14:textId="77777777" w:rsidR="007E2324" w:rsidRDefault="007E2324" w:rsidP="00AE52E7">
      <w:pPr>
        <w:spacing w:after="0" w:line="240" w:lineRule="auto"/>
      </w:pPr>
      <w:r>
        <w:separator/>
      </w:r>
    </w:p>
  </w:endnote>
  <w:endnote w:type="continuationSeparator" w:id="0">
    <w:p w14:paraId="366B3B47" w14:textId="77777777" w:rsidR="007E2324" w:rsidRDefault="007E2324" w:rsidP="00AE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58E8" w14:textId="77777777" w:rsidR="0054679C" w:rsidRDefault="0054679C">
    <w:pPr>
      <w:pStyle w:val="Rodap"/>
      <w:jc w:val="right"/>
    </w:pPr>
    <w:r>
      <w:fldChar w:fldCharType="begin"/>
    </w:r>
    <w:r>
      <w:instrText>PAGE   \* MERGEFORMAT</w:instrText>
    </w:r>
    <w:r>
      <w:fldChar w:fldCharType="separate"/>
    </w:r>
    <w:r w:rsidR="000133BF">
      <w:rPr>
        <w:noProof/>
      </w:rPr>
      <w:t>1</w:t>
    </w:r>
    <w:r>
      <w:fldChar w:fldCharType="end"/>
    </w:r>
  </w:p>
  <w:p w14:paraId="7539930C" w14:textId="77777777" w:rsidR="0054679C" w:rsidRDefault="00546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1AC5" w14:textId="77777777" w:rsidR="007E2324" w:rsidRDefault="007E2324" w:rsidP="00AE52E7">
      <w:pPr>
        <w:spacing w:after="0" w:line="240" w:lineRule="auto"/>
      </w:pPr>
      <w:r>
        <w:separator/>
      </w:r>
    </w:p>
  </w:footnote>
  <w:footnote w:type="continuationSeparator" w:id="0">
    <w:p w14:paraId="2F3D0176" w14:textId="77777777" w:rsidR="007E2324" w:rsidRDefault="007E2324" w:rsidP="00AE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A7FA" w14:textId="77777777" w:rsidR="0054679C" w:rsidRDefault="00D76D28">
    <w:pPr>
      <w:pStyle w:val="Cabealho"/>
      <w:rPr>
        <w:noProof/>
      </w:rPr>
    </w:pPr>
    <w:r>
      <w:rPr>
        <w:noProof/>
      </w:rPr>
      <w:pict w14:anchorId="45EC6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97.5pt">
          <v:imagedata r:id="rId1" o:title="DMAJ-topo"/>
        </v:shape>
      </w:pict>
    </w:r>
  </w:p>
  <w:p w14:paraId="18C31177" w14:textId="2D5A32AA" w:rsidR="00D76D28" w:rsidRDefault="00D76D28" w:rsidP="00D76D28">
    <w:pPr>
      <w:pStyle w:val="Cabealho"/>
      <w:jc w:val="center"/>
      <w:rPr>
        <w:rStyle w:val="Forte"/>
        <w:color w:val="000000"/>
        <w:sz w:val="16"/>
        <w:szCs w:val="16"/>
      </w:rPr>
    </w:pPr>
    <w:r w:rsidRPr="00AE52E7">
      <w:rPr>
        <w:rStyle w:val="Forte"/>
        <w:color w:val="000000"/>
        <w:sz w:val="16"/>
        <w:szCs w:val="16"/>
      </w:rPr>
      <w:t xml:space="preserve">Edição Nº </w:t>
    </w:r>
    <w:r>
      <w:rPr>
        <w:rStyle w:val="Forte"/>
        <w:color w:val="000000"/>
        <w:sz w:val="16"/>
        <w:szCs w:val="16"/>
      </w:rPr>
      <w:t>0</w:t>
    </w:r>
    <w:r w:rsidR="002C5D6B">
      <w:rPr>
        <w:rStyle w:val="Forte"/>
        <w:color w:val="000000"/>
        <w:sz w:val="16"/>
        <w:szCs w:val="16"/>
      </w:rPr>
      <w:t>1</w:t>
    </w:r>
    <w:r w:rsidR="00656BFE">
      <w:rPr>
        <w:rStyle w:val="Forte"/>
        <w:color w:val="000000"/>
        <w:sz w:val="16"/>
        <w:szCs w:val="16"/>
      </w:rPr>
      <w:t>2</w:t>
    </w:r>
    <w:r w:rsidRPr="00AE52E7">
      <w:rPr>
        <w:rStyle w:val="Forte"/>
        <w:color w:val="000000"/>
        <w:sz w:val="16"/>
        <w:szCs w:val="16"/>
      </w:rPr>
      <w:t xml:space="preserve">| São Paulo, </w:t>
    </w:r>
    <w:r w:rsidR="00656BFE">
      <w:rPr>
        <w:rStyle w:val="Forte"/>
        <w:color w:val="000000"/>
        <w:sz w:val="16"/>
        <w:szCs w:val="16"/>
      </w:rPr>
      <w:t>05</w:t>
    </w:r>
    <w:r>
      <w:rPr>
        <w:rStyle w:val="Forte"/>
        <w:color w:val="000000"/>
        <w:sz w:val="16"/>
        <w:szCs w:val="16"/>
      </w:rPr>
      <w:t xml:space="preserve"> de </w:t>
    </w:r>
    <w:r w:rsidR="00656BFE">
      <w:rPr>
        <w:rStyle w:val="Forte"/>
        <w:color w:val="000000"/>
        <w:sz w:val="16"/>
        <w:szCs w:val="16"/>
      </w:rPr>
      <w:t>dezembro</w:t>
    </w:r>
    <w:r>
      <w:rPr>
        <w:rStyle w:val="Forte"/>
        <w:color w:val="000000"/>
        <w:sz w:val="16"/>
        <w:szCs w:val="16"/>
      </w:rPr>
      <w:t xml:space="preserve"> de 2019</w:t>
    </w:r>
  </w:p>
  <w:p w14:paraId="0E81CE70" w14:textId="77777777" w:rsidR="00D76D28" w:rsidRDefault="00D76D28" w:rsidP="00D76D28">
    <w:pPr>
      <w:pStyle w:val="Cabealho"/>
      <w:jc w:val="center"/>
    </w:pPr>
    <w:r w:rsidRPr="0091615D">
      <w:rPr>
        <w:noProof/>
        <w:sz w:val="6"/>
        <w:szCs w:val="6"/>
      </w:rPr>
      <w:pict w14:anchorId="19A242C5">
        <v:shape id="Imagem 2" o:spid="_x0000_i1028" type="#_x0000_t75" style="width:425.25pt;height:1.5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
      </v:shape>
    </w:pict>
  </w:numPicBullet>
  <w:abstractNum w:abstractNumId="0" w15:restartNumberingAfterBreak="0">
    <w:nsid w:val="0CDB505E"/>
    <w:multiLevelType w:val="hybridMultilevel"/>
    <w:tmpl w:val="DC2E67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F95078"/>
    <w:multiLevelType w:val="hybridMultilevel"/>
    <w:tmpl w:val="5E100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A43EBA"/>
    <w:multiLevelType w:val="hybridMultilevel"/>
    <w:tmpl w:val="5C2801B4"/>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50C6731"/>
    <w:multiLevelType w:val="hybridMultilevel"/>
    <w:tmpl w:val="63923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AF3D42"/>
    <w:multiLevelType w:val="hybridMultilevel"/>
    <w:tmpl w:val="803ACD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901570E"/>
    <w:multiLevelType w:val="multilevel"/>
    <w:tmpl w:val="D84684B8"/>
    <w:lvl w:ilvl="0">
      <w:start w:val="9021"/>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E57E8A"/>
    <w:multiLevelType w:val="hybridMultilevel"/>
    <w:tmpl w:val="5EE86330"/>
    <w:lvl w:ilvl="0" w:tplc="8940BBDA">
      <w:start w:val="1"/>
      <w:numFmt w:val="decimal"/>
      <w:lvlText w:val="%1."/>
      <w:lvlJc w:val="left"/>
      <w:pPr>
        <w:ind w:left="1080" w:hanging="360"/>
      </w:pPr>
      <w:rPr>
        <w:rFonts w:hint="default"/>
        <w:b/>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2E7"/>
    <w:rsid w:val="00003B4D"/>
    <w:rsid w:val="00004436"/>
    <w:rsid w:val="00006110"/>
    <w:rsid w:val="0000758B"/>
    <w:rsid w:val="00011C45"/>
    <w:rsid w:val="000133BF"/>
    <w:rsid w:val="000174FF"/>
    <w:rsid w:val="000206A5"/>
    <w:rsid w:val="000211A8"/>
    <w:rsid w:val="00022417"/>
    <w:rsid w:val="000250BD"/>
    <w:rsid w:val="00026DCC"/>
    <w:rsid w:val="000307F1"/>
    <w:rsid w:val="00033819"/>
    <w:rsid w:val="00035D93"/>
    <w:rsid w:val="00035F59"/>
    <w:rsid w:val="000365D9"/>
    <w:rsid w:val="00040B66"/>
    <w:rsid w:val="000449B2"/>
    <w:rsid w:val="0004702B"/>
    <w:rsid w:val="00047CAB"/>
    <w:rsid w:val="00055607"/>
    <w:rsid w:val="00055D85"/>
    <w:rsid w:val="00056FCA"/>
    <w:rsid w:val="00063DDD"/>
    <w:rsid w:val="0006478A"/>
    <w:rsid w:val="0006779E"/>
    <w:rsid w:val="00070492"/>
    <w:rsid w:val="000740C1"/>
    <w:rsid w:val="00074C1B"/>
    <w:rsid w:val="00074D66"/>
    <w:rsid w:val="000802BE"/>
    <w:rsid w:val="00080C6D"/>
    <w:rsid w:val="000817DB"/>
    <w:rsid w:val="00082614"/>
    <w:rsid w:val="00084C56"/>
    <w:rsid w:val="0008622C"/>
    <w:rsid w:val="00086319"/>
    <w:rsid w:val="000864C4"/>
    <w:rsid w:val="00087C1C"/>
    <w:rsid w:val="0009029E"/>
    <w:rsid w:val="00090C5D"/>
    <w:rsid w:val="00091BDF"/>
    <w:rsid w:val="00091DD0"/>
    <w:rsid w:val="0009367B"/>
    <w:rsid w:val="00094027"/>
    <w:rsid w:val="0009562F"/>
    <w:rsid w:val="0009630C"/>
    <w:rsid w:val="00096B74"/>
    <w:rsid w:val="000A07B4"/>
    <w:rsid w:val="000B1367"/>
    <w:rsid w:val="000B1C0B"/>
    <w:rsid w:val="000B39D7"/>
    <w:rsid w:val="000B4871"/>
    <w:rsid w:val="000B5705"/>
    <w:rsid w:val="000B7FEB"/>
    <w:rsid w:val="000C07CC"/>
    <w:rsid w:val="000C1E6B"/>
    <w:rsid w:val="000C28AC"/>
    <w:rsid w:val="000C3EDF"/>
    <w:rsid w:val="000C43FE"/>
    <w:rsid w:val="000C4A90"/>
    <w:rsid w:val="000C6794"/>
    <w:rsid w:val="000D036B"/>
    <w:rsid w:val="000D4CCE"/>
    <w:rsid w:val="000D5521"/>
    <w:rsid w:val="000E1826"/>
    <w:rsid w:val="000E4109"/>
    <w:rsid w:val="000E5035"/>
    <w:rsid w:val="000F04BE"/>
    <w:rsid w:val="000F30CF"/>
    <w:rsid w:val="000F3A5C"/>
    <w:rsid w:val="000F48D1"/>
    <w:rsid w:val="000F612C"/>
    <w:rsid w:val="000F77BA"/>
    <w:rsid w:val="00101CAA"/>
    <w:rsid w:val="001042C6"/>
    <w:rsid w:val="00105D1C"/>
    <w:rsid w:val="0010705F"/>
    <w:rsid w:val="0011066A"/>
    <w:rsid w:val="001106B5"/>
    <w:rsid w:val="0011372E"/>
    <w:rsid w:val="00114781"/>
    <w:rsid w:val="00114AEA"/>
    <w:rsid w:val="00115CBD"/>
    <w:rsid w:val="00117410"/>
    <w:rsid w:val="001200CC"/>
    <w:rsid w:val="001211C4"/>
    <w:rsid w:val="00123C30"/>
    <w:rsid w:val="00124AE7"/>
    <w:rsid w:val="001254F9"/>
    <w:rsid w:val="0012592F"/>
    <w:rsid w:val="00131EBA"/>
    <w:rsid w:val="00135315"/>
    <w:rsid w:val="00136CB6"/>
    <w:rsid w:val="001402C7"/>
    <w:rsid w:val="001413AF"/>
    <w:rsid w:val="00143491"/>
    <w:rsid w:val="00151502"/>
    <w:rsid w:val="0015260F"/>
    <w:rsid w:val="00154360"/>
    <w:rsid w:val="00160026"/>
    <w:rsid w:val="00166CE9"/>
    <w:rsid w:val="0016750A"/>
    <w:rsid w:val="00167E20"/>
    <w:rsid w:val="001707F6"/>
    <w:rsid w:val="001717DD"/>
    <w:rsid w:val="00172C34"/>
    <w:rsid w:val="001736A0"/>
    <w:rsid w:val="0017731A"/>
    <w:rsid w:val="00180BB9"/>
    <w:rsid w:val="0018168F"/>
    <w:rsid w:val="001824C6"/>
    <w:rsid w:val="00184038"/>
    <w:rsid w:val="00185D35"/>
    <w:rsid w:val="00185FCE"/>
    <w:rsid w:val="00187698"/>
    <w:rsid w:val="001923A0"/>
    <w:rsid w:val="00192F73"/>
    <w:rsid w:val="00193D19"/>
    <w:rsid w:val="001A02E5"/>
    <w:rsid w:val="001A1927"/>
    <w:rsid w:val="001A262A"/>
    <w:rsid w:val="001A2C26"/>
    <w:rsid w:val="001A7C9A"/>
    <w:rsid w:val="001B3558"/>
    <w:rsid w:val="001B54AC"/>
    <w:rsid w:val="001B5945"/>
    <w:rsid w:val="001B6F6B"/>
    <w:rsid w:val="001C08BF"/>
    <w:rsid w:val="001C20FB"/>
    <w:rsid w:val="001C2D9A"/>
    <w:rsid w:val="001C39D4"/>
    <w:rsid w:val="001D2465"/>
    <w:rsid w:val="001D46FE"/>
    <w:rsid w:val="001D5A07"/>
    <w:rsid w:val="001D5CFC"/>
    <w:rsid w:val="001E050C"/>
    <w:rsid w:val="001E1048"/>
    <w:rsid w:val="001E2AE1"/>
    <w:rsid w:val="001F24C7"/>
    <w:rsid w:val="001F4312"/>
    <w:rsid w:val="001F4755"/>
    <w:rsid w:val="001F6462"/>
    <w:rsid w:val="001F76E5"/>
    <w:rsid w:val="00200395"/>
    <w:rsid w:val="00200620"/>
    <w:rsid w:val="00202504"/>
    <w:rsid w:val="00202C64"/>
    <w:rsid w:val="0020466A"/>
    <w:rsid w:val="00204E4E"/>
    <w:rsid w:val="0020505C"/>
    <w:rsid w:val="00210714"/>
    <w:rsid w:val="00211686"/>
    <w:rsid w:val="002118FF"/>
    <w:rsid w:val="002131B4"/>
    <w:rsid w:val="0021506A"/>
    <w:rsid w:val="00222E38"/>
    <w:rsid w:val="00225785"/>
    <w:rsid w:val="0022628C"/>
    <w:rsid w:val="002263F4"/>
    <w:rsid w:val="00226697"/>
    <w:rsid w:val="0022774C"/>
    <w:rsid w:val="00227E4C"/>
    <w:rsid w:val="0023499E"/>
    <w:rsid w:val="0023522A"/>
    <w:rsid w:val="00250C08"/>
    <w:rsid w:val="0025173F"/>
    <w:rsid w:val="00253F31"/>
    <w:rsid w:val="002625F5"/>
    <w:rsid w:val="002634F5"/>
    <w:rsid w:val="00265CEE"/>
    <w:rsid w:val="00271289"/>
    <w:rsid w:val="00271835"/>
    <w:rsid w:val="00274B74"/>
    <w:rsid w:val="00276790"/>
    <w:rsid w:val="00276CD4"/>
    <w:rsid w:val="00280AF0"/>
    <w:rsid w:val="002811E1"/>
    <w:rsid w:val="00281544"/>
    <w:rsid w:val="00282CBF"/>
    <w:rsid w:val="002834FE"/>
    <w:rsid w:val="002839E4"/>
    <w:rsid w:val="00283B3E"/>
    <w:rsid w:val="00285B3D"/>
    <w:rsid w:val="00287382"/>
    <w:rsid w:val="00287ED9"/>
    <w:rsid w:val="0029039E"/>
    <w:rsid w:val="002918D5"/>
    <w:rsid w:val="00292F86"/>
    <w:rsid w:val="002A0771"/>
    <w:rsid w:val="002A2482"/>
    <w:rsid w:val="002A331D"/>
    <w:rsid w:val="002A37D2"/>
    <w:rsid w:val="002A561A"/>
    <w:rsid w:val="002A70CC"/>
    <w:rsid w:val="002B071C"/>
    <w:rsid w:val="002B37AB"/>
    <w:rsid w:val="002B4BFD"/>
    <w:rsid w:val="002B73C8"/>
    <w:rsid w:val="002C28AB"/>
    <w:rsid w:val="002C4F60"/>
    <w:rsid w:val="002C5CAE"/>
    <w:rsid w:val="002C5CDB"/>
    <w:rsid w:val="002C5D25"/>
    <w:rsid w:val="002C5D6B"/>
    <w:rsid w:val="002C6C13"/>
    <w:rsid w:val="002C77DA"/>
    <w:rsid w:val="002D3811"/>
    <w:rsid w:val="002D3DEF"/>
    <w:rsid w:val="002D5E72"/>
    <w:rsid w:val="002E29AF"/>
    <w:rsid w:val="002E38E7"/>
    <w:rsid w:val="002E3E68"/>
    <w:rsid w:val="002F0EB3"/>
    <w:rsid w:val="002F353D"/>
    <w:rsid w:val="002F49F7"/>
    <w:rsid w:val="003041D1"/>
    <w:rsid w:val="003058D7"/>
    <w:rsid w:val="00311614"/>
    <w:rsid w:val="003140BB"/>
    <w:rsid w:val="00317051"/>
    <w:rsid w:val="003206C9"/>
    <w:rsid w:val="0032411F"/>
    <w:rsid w:val="003251D9"/>
    <w:rsid w:val="003321BF"/>
    <w:rsid w:val="00332A56"/>
    <w:rsid w:val="00334E96"/>
    <w:rsid w:val="003404FB"/>
    <w:rsid w:val="00343249"/>
    <w:rsid w:val="00343EEA"/>
    <w:rsid w:val="00351E7D"/>
    <w:rsid w:val="003552BE"/>
    <w:rsid w:val="00356678"/>
    <w:rsid w:val="00357A33"/>
    <w:rsid w:val="003605AC"/>
    <w:rsid w:val="00362A13"/>
    <w:rsid w:val="00362D72"/>
    <w:rsid w:val="0036489A"/>
    <w:rsid w:val="00366EDA"/>
    <w:rsid w:val="003702AE"/>
    <w:rsid w:val="00370E9E"/>
    <w:rsid w:val="0037632F"/>
    <w:rsid w:val="00376ADD"/>
    <w:rsid w:val="00380005"/>
    <w:rsid w:val="0038474C"/>
    <w:rsid w:val="003909CE"/>
    <w:rsid w:val="003918EF"/>
    <w:rsid w:val="00393CA7"/>
    <w:rsid w:val="00394066"/>
    <w:rsid w:val="0039536A"/>
    <w:rsid w:val="003977C3"/>
    <w:rsid w:val="003A04C5"/>
    <w:rsid w:val="003A1570"/>
    <w:rsid w:val="003A1DF0"/>
    <w:rsid w:val="003A715B"/>
    <w:rsid w:val="003B0064"/>
    <w:rsid w:val="003B2CD2"/>
    <w:rsid w:val="003B3447"/>
    <w:rsid w:val="003B354B"/>
    <w:rsid w:val="003B358D"/>
    <w:rsid w:val="003B425A"/>
    <w:rsid w:val="003B7D5F"/>
    <w:rsid w:val="003D5F65"/>
    <w:rsid w:val="003E2C46"/>
    <w:rsid w:val="003E2C9D"/>
    <w:rsid w:val="003E6AFE"/>
    <w:rsid w:val="003F0CD1"/>
    <w:rsid w:val="003F1C00"/>
    <w:rsid w:val="003F28A5"/>
    <w:rsid w:val="003F36C5"/>
    <w:rsid w:val="003F5378"/>
    <w:rsid w:val="003F6432"/>
    <w:rsid w:val="003F7583"/>
    <w:rsid w:val="00400704"/>
    <w:rsid w:val="00404A7B"/>
    <w:rsid w:val="00405688"/>
    <w:rsid w:val="00406926"/>
    <w:rsid w:val="0041254C"/>
    <w:rsid w:val="004137E2"/>
    <w:rsid w:val="00414289"/>
    <w:rsid w:val="004142C4"/>
    <w:rsid w:val="004152A0"/>
    <w:rsid w:val="00420021"/>
    <w:rsid w:val="004216E7"/>
    <w:rsid w:val="004224FE"/>
    <w:rsid w:val="0042253A"/>
    <w:rsid w:val="004233B5"/>
    <w:rsid w:val="004235D8"/>
    <w:rsid w:val="00430616"/>
    <w:rsid w:val="00431D81"/>
    <w:rsid w:val="00433FF8"/>
    <w:rsid w:val="00434920"/>
    <w:rsid w:val="00434E00"/>
    <w:rsid w:val="00437182"/>
    <w:rsid w:val="00437327"/>
    <w:rsid w:val="00437C9C"/>
    <w:rsid w:val="0044057B"/>
    <w:rsid w:val="00447EA3"/>
    <w:rsid w:val="004505C4"/>
    <w:rsid w:val="00450676"/>
    <w:rsid w:val="00450F03"/>
    <w:rsid w:val="00453BBE"/>
    <w:rsid w:val="00455EBF"/>
    <w:rsid w:val="00456C86"/>
    <w:rsid w:val="004570B2"/>
    <w:rsid w:val="00457533"/>
    <w:rsid w:val="00460383"/>
    <w:rsid w:val="00463390"/>
    <w:rsid w:val="0046350A"/>
    <w:rsid w:val="00464A69"/>
    <w:rsid w:val="004723C3"/>
    <w:rsid w:val="00472438"/>
    <w:rsid w:val="00474426"/>
    <w:rsid w:val="004752AC"/>
    <w:rsid w:val="00475303"/>
    <w:rsid w:val="0047681A"/>
    <w:rsid w:val="004832B2"/>
    <w:rsid w:val="00483F4B"/>
    <w:rsid w:val="004873FE"/>
    <w:rsid w:val="00490B3A"/>
    <w:rsid w:val="0049147F"/>
    <w:rsid w:val="00495147"/>
    <w:rsid w:val="00496EB0"/>
    <w:rsid w:val="004A0CBC"/>
    <w:rsid w:val="004A34B6"/>
    <w:rsid w:val="004A49EF"/>
    <w:rsid w:val="004A626C"/>
    <w:rsid w:val="004A63EC"/>
    <w:rsid w:val="004B7082"/>
    <w:rsid w:val="004B7E1B"/>
    <w:rsid w:val="004C0A0A"/>
    <w:rsid w:val="004C525D"/>
    <w:rsid w:val="004E29AB"/>
    <w:rsid w:val="004E5760"/>
    <w:rsid w:val="004E5D36"/>
    <w:rsid w:val="004E7BA6"/>
    <w:rsid w:val="004F1E18"/>
    <w:rsid w:val="004F5BA9"/>
    <w:rsid w:val="004F736F"/>
    <w:rsid w:val="004F7955"/>
    <w:rsid w:val="005012EC"/>
    <w:rsid w:val="00511774"/>
    <w:rsid w:val="00512B31"/>
    <w:rsid w:val="00513661"/>
    <w:rsid w:val="00514076"/>
    <w:rsid w:val="005154B3"/>
    <w:rsid w:val="00516E22"/>
    <w:rsid w:val="00516F81"/>
    <w:rsid w:val="00523719"/>
    <w:rsid w:val="00526BF5"/>
    <w:rsid w:val="005310BA"/>
    <w:rsid w:val="005412B1"/>
    <w:rsid w:val="00545653"/>
    <w:rsid w:val="0054679C"/>
    <w:rsid w:val="00553394"/>
    <w:rsid w:val="00554A74"/>
    <w:rsid w:val="005554D4"/>
    <w:rsid w:val="00561D1E"/>
    <w:rsid w:val="00566B79"/>
    <w:rsid w:val="0057016E"/>
    <w:rsid w:val="00570BE7"/>
    <w:rsid w:val="00571666"/>
    <w:rsid w:val="00571CA5"/>
    <w:rsid w:val="005752FB"/>
    <w:rsid w:val="00577217"/>
    <w:rsid w:val="00583800"/>
    <w:rsid w:val="00585A02"/>
    <w:rsid w:val="00585EE7"/>
    <w:rsid w:val="0059569E"/>
    <w:rsid w:val="005A11C6"/>
    <w:rsid w:val="005A4C8A"/>
    <w:rsid w:val="005B0C68"/>
    <w:rsid w:val="005B2244"/>
    <w:rsid w:val="005B5372"/>
    <w:rsid w:val="005B549D"/>
    <w:rsid w:val="005B56B1"/>
    <w:rsid w:val="005B6335"/>
    <w:rsid w:val="005C072A"/>
    <w:rsid w:val="005C0E6F"/>
    <w:rsid w:val="005C5159"/>
    <w:rsid w:val="005C625C"/>
    <w:rsid w:val="005C7DCD"/>
    <w:rsid w:val="005D0C1C"/>
    <w:rsid w:val="005D2FB5"/>
    <w:rsid w:val="005D430A"/>
    <w:rsid w:val="005D5797"/>
    <w:rsid w:val="005D680A"/>
    <w:rsid w:val="005D736C"/>
    <w:rsid w:val="005F20DF"/>
    <w:rsid w:val="005F2ADE"/>
    <w:rsid w:val="0060719D"/>
    <w:rsid w:val="0060778B"/>
    <w:rsid w:val="00610641"/>
    <w:rsid w:val="00611345"/>
    <w:rsid w:val="0061293C"/>
    <w:rsid w:val="00614053"/>
    <w:rsid w:val="006149B3"/>
    <w:rsid w:val="006218AF"/>
    <w:rsid w:val="00625A4D"/>
    <w:rsid w:val="006271C2"/>
    <w:rsid w:val="006339D5"/>
    <w:rsid w:val="006353FA"/>
    <w:rsid w:val="00641796"/>
    <w:rsid w:val="00641D59"/>
    <w:rsid w:val="00644898"/>
    <w:rsid w:val="00644EA7"/>
    <w:rsid w:val="00651E79"/>
    <w:rsid w:val="00653CEF"/>
    <w:rsid w:val="006542AF"/>
    <w:rsid w:val="00655A22"/>
    <w:rsid w:val="00655E9C"/>
    <w:rsid w:val="00656BFE"/>
    <w:rsid w:val="006573F6"/>
    <w:rsid w:val="006616F8"/>
    <w:rsid w:val="006631F0"/>
    <w:rsid w:val="00670A07"/>
    <w:rsid w:val="00670E83"/>
    <w:rsid w:val="0067532C"/>
    <w:rsid w:val="0068496B"/>
    <w:rsid w:val="00684D5B"/>
    <w:rsid w:val="00690ABB"/>
    <w:rsid w:val="00691D3D"/>
    <w:rsid w:val="00692212"/>
    <w:rsid w:val="0069468C"/>
    <w:rsid w:val="00694EA7"/>
    <w:rsid w:val="006A241C"/>
    <w:rsid w:val="006A3587"/>
    <w:rsid w:val="006A76A3"/>
    <w:rsid w:val="006B2F7C"/>
    <w:rsid w:val="006C1A6F"/>
    <w:rsid w:val="006C495B"/>
    <w:rsid w:val="006C543A"/>
    <w:rsid w:val="006D15B0"/>
    <w:rsid w:val="006D3014"/>
    <w:rsid w:val="006D459E"/>
    <w:rsid w:val="006D4CB8"/>
    <w:rsid w:val="006D5DEB"/>
    <w:rsid w:val="006D6B3C"/>
    <w:rsid w:val="006E07AD"/>
    <w:rsid w:val="006E2908"/>
    <w:rsid w:val="006E2E56"/>
    <w:rsid w:val="006E36A1"/>
    <w:rsid w:val="006E63DF"/>
    <w:rsid w:val="006E6407"/>
    <w:rsid w:val="006E7097"/>
    <w:rsid w:val="006F420C"/>
    <w:rsid w:val="006F47D2"/>
    <w:rsid w:val="006F56F7"/>
    <w:rsid w:val="006F7212"/>
    <w:rsid w:val="00700A57"/>
    <w:rsid w:val="00701AA7"/>
    <w:rsid w:val="00703C56"/>
    <w:rsid w:val="007077AA"/>
    <w:rsid w:val="007123EC"/>
    <w:rsid w:val="00712937"/>
    <w:rsid w:val="00715297"/>
    <w:rsid w:val="00715589"/>
    <w:rsid w:val="00721573"/>
    <w:rsid w:val="007236E6"/>
    <w:rsid w:val="00727ACF"/>
    <w:rsid w:val="00731907"/>
    <w:rsid w:val="00731DD0"/>
    <w:rsid w:val="007339E3"/>
    <w:rsid w:val="00741A7D"/>
    <w:rsid w:val="00741B5B"/>
    <w:rsid w:val="00744B75"/>
    <w:rsid w:val="00745EEF"/>
    <w:rsid w:val="007475B2"/>
    <w:rsid w:val="007500DB"/>
    <w:rsid w:val="0075095D"/>
    <w:rsid w:val="00751CA6"/>
    <w:rsid w:val="00752F1C"/>
    <w:rsid w:val="007551B4"/>
    <w:rsid w:val="00756CC9"/>
    <w:rsid w:val="00760545"/>
    <w:rsid w:val="00761F45"/>
    <w:rsid w:val="00762B12"/>
    <w:rsid w:val="007633DC"/>
    <w:rsid w:val="00763439"/>
    <w:rsid w:val="00767100"/>
    <w:rsid w:val="00775EE8"/>
    <w:rsid w:val="0077653A"/>
    <w:rsid w:val="00780FFB"/>
    <w:rsid w:val="0078578E"/>
    <w:rsid w:val="00786911"/>
    <w:rsid w:val="007872E5"/>
    <w:rsid w:val="00792988"/>
    <w:rsid w:val="007958A9"/>
    <w:rsid w:val="00796C5E"/>
    <w:rsid w:val="007A1330"/>
    <w:rsid w:val="007A347C"/>
    <w:rsid w:val="007A40C1"/>
    <w:rsid w:val="007A4468"/>
    <w:rsid w:val="007A5E69"/>
    <w:rsid w:val="007B157F"/>
    <w:rsid w:val="007B4825"/>
    <w:rsid w:val="007B5661"/>
    <w:rsid w:val="007B5668"/>
    <w:rsid w:val="007B60F7"/>
    <w:rsid w:val="007C4C20"/>
    <w:rsid w:val="007D0102"/>
    <w:rsid w:val="007D0EA5"/>
    <w:rsid w:val="007D38EC"/>
    <w:rsid w:val="007D3E5F"/>
    <w:rsid w:val="007E0742"/>
    <w:rsid w:val="007E2324"/>
    <w:rsid w:val="007E259C"/>
    <w:rsid w:val="007F2938"/>
    <w:rsid w:val="007F3DB4"/>
    <w:rsid w:val="007F5624"/>
    <w:rsid w:val="00800D9A"/>
    <w:rsid w:val="0080266B"/>
    <w:rsid w:val="00803A9F"/>
    <w:rsid w:val="008042A3"/>
    <w:rsid w:val="00804699"/>
    <w:rsid w:val="00804D50"/>
    <w:rsid w:val="008127BE"/>
    <w:rsid w:val="00815800"/>
    <w:rsid w:val="008171D0"/>
    <w:rsid w:val="008176D8"/>
    <w:rsid w:val="008231DB"/>
    <w:rsid w:val="00826D8E"/>
    <w:rsid w:val="0083573D"/>
    <w:rsid w:val="0084009F"/>
    <w:rsid w:val="0084011D"/>
    <w:rsid w:val="0084249D"/>
    <w:rsid w:val="00842BA8"/>
    <w:rsid w:val="00844789"/>
    <w:rsid w:val="00845321"/>
    <w:rsid w:val="0084591F"/>
    <w:rsid w:val="00845C52"/>
    <w:rsid w:val="00845DFD"/>
    <w:rsid w:val="00846335"/>
    <w:rsid w:val="00846F79"/>
    <w:rsid w:val="00847D3E"/>
    <w:rsid w:val="00850BCE"/>
    <w:rsid w:val="00853323"/>
    <w:rsid w:val="00853D4F"/>
    <w:rsid w:val="00855A5E"/>
    <w:rsid w:val="00857472"/>
    <w:rsid w:val="00861845"/>
    <w:rsid w:val="0086493C"/>
    <w:rsid w:val="00870B18"/>
    <w:rsid w:val="008738F8"/>
    <w:rsid w:val="00873FD0"/>
    <w:rsid w:val="0087738C"/>
    <w:rsid w:val="0087756A"/>
    <w:rsid w:val="008811CF"/>
    <w:rsid w:val="0088444A"/>
    <w:rsid w:val="00884E0F"/>
    <w:rsid w:val="00885D71"/>
    <w:rsid w:val="008870CE"/>
    <w:rsid w:val="0088764B"/>
    <w:rsid w:val="00892CB8"/>
    <w:rsid w:val="00893EC8"/>
    <w:rsid w:val="00894063"/>
    <w:rsid w:val="008955AC"/>
    <w:rsid w:val="00897009"/>
    <w:rsid w:val="008A1C88"/>
    <w:rsid w:val="008A3EC6"/>
    <w:rsid w:val="008A47C8"/>
    <w:rsid w:val="008B228C"/>
    <w:rsid w:val="008B2C45"/>
    <w:rsid w:val="008B598D"/>
    <w:rsid w:val="008C58A7"/>
    <w:rsid w:val="008C5ADF"/>
    <w:rsid w:val="008C5FA8"/>
    <w:rsid w:val="008C6A5A"/>
    <w:rsid w:val="008C7A02"/>
    <w:rsid w:val="008D055B"/>
    <w:rsid w:val="008D1123"/>
    <w:rsid w:val="008D19A9"/>
    <w:rsid w:val="008E0565"/>
    <w:rsid w:val="008E4600"/>
    <w:rsid w:val="008E59A9"/>
    <w:rsid w:val="008E6E2E"/>
    <w:rsid w:val="008F0F29"/>
    <w:rsid w:val="008F2714"/>
    <w:rsid w:val="0090129F"/>
    <w:rsid w:val="0090170F"/>
    <w:rsid w:val="009039EC"/>
    <w:rsid w:val="00907272"/>
    <w:rsid w:val="00911040"/>
    <w:rsid w:val="00911F45"/>
    <w:rsid w:val="00913075"/>
    <w:rsid w:val="0091579E"/>
    <w:rsid w:val="00915EDC"/>
    <w:rsid w:val="0091615D"/>
    <w:rsid w:val="00917845"/>
    <w:rsid w:val="00924BEA"/>
    <w:rsid w:val="00924C38"/>
    <w:rsid w:val="0092539B"/>
    <w:rsid w:val="00927834"/>
    <w:rsid w:val="009320A2"/>
    <w:rsid w:val="00934F0C"/>
    <w:rsid w:val="00935DE3"/>
    <w:rsid w:val="00941D57"/>
    <w:rsid w:val="0094275F"/>
    <w:rsid w:val="00951329"/>
    <w:rsid w:val="0095170D"/>
    <w:rsid w:val="00952847"/>
    <w:rsid w:val="0095493B"/>
    <w:rsid w:val="009570E7"/>
    <w:rsid w:val="0095738B"/>
    <w:rsid w:val="00961D27"/>
    <w:rsid w:val="00962544"/>
    <w:rsid w:val="00963358"/>
    <w:rsid w:val="00964420"/>
    <w:rsid w:val="00967DD1"/>
    <w:rsid w:val="00970EE4"/>
    <w:rsid w:val="009731C0"/>
    <w:rsid w:val="00977875"/>
    <w:rsid w:val="009813E4"/>
    <w:rsid w:val="009846C9"/>
    <w:rsid w:val="00985BB3"/>
    <w:rsid w:val="0098723F"/>
    <w:rsid w:val="009874A9"/>
    <w:rsid w:val="009901D0"/>
    <w:rsid w:val="00990DCD"/>
    <w:rsid w:val="00991269"/>
    <w:rsid w:val="00994298"/>
    <w:rsid w:val="009A0448"/>
    <w:rsid w:val="009A053E"/>
    <w:rsid w:val="009A18C1"/>
    <w:rsid w:val="009A2576"/>
    <w:rsid w:val="009A282F"/>
    <w:rsid w:val="009A4192"/>
    <w:rsid w:val="009A5099"/>
    <w:rsid w:val="009A6789"/>
    <w:rsid w:val="009A6A9E"/>
    <w:rsid w:val="009B11EF"/>
    <w:rsid w:val="009B17C3"/>
    <w:rsid w:val="009B40A6"/>
    <w:rsid w:val="009B7F6A"/>
    <w:rsid w:val="009C10B8"/>
    <w:rsid w:val="009C1E61"/>
    <w:rsid w:val="009C3AB6"/>
    <w:rsid w:val="009C4662"/>
    <w:rsid w:val="009D11C8"/>
    <w:rsid w:val="009D5FFF"/>
    <w:rsid w:val="009E099F"/>
    <w:rsid w:val="009E0DDD"/>
    <w:rsid w:val="009E0E16"/>
    <w:rsid w:val="009E1F08"/>
    <w:rsid w:val="009E4839"/>
    <w:rsid w:val="009E783F"/>
    <w:rsid w:val="009F03A4"/>
    <w:rsid w:val="009F36BF"/>
    <w:rsid w:val="009F78AC"/>
    <w:rsid w:val="00A00E45"/>
    <w:rsid w:val="00A024E7"/>
    <w:rsid w:val="00A0333A"/>
    <w:rsid w:val="00A07A8E"/>
    <w:rsid w:val="00A13812"/>
    <w:rsid w:val="00A1529A"/>
    <w:rsid w:val="00A166B3"/>
    <w:rsid w:val="00A16E27"/>
    <w:rsid w:val="00A1745A"/>
    <w:rsid w:val="00A17CC2"/>
    <w:rsid w:val="00A221AB"/>
    <w:rsid w:val="00A24748"/>
    <w:rsid w:val="00A2669F"/>
    <w:rsid w:val="00A26F26"/>
    <w:rsid w:val="00A3055F"/>
    <w:rsid w:val="00A32E80"/>
    <w:rsid w:val="00A339DD"/>
    <w:rsid w:val="00A40008"/>
    <w:rsid w:val="00A40E55"/>
    <w:rsid w:val="00A423D1"/>
    <w:rsid w:val="00A42E89"/>
    <w:rsid w:val="00A4323F"/>
    <w:rsid w:val="00A45C56"/>
    <w:rsid w:val="00A46695"/>
    <w:rsid w:val="00A470D0"/>
    <w:rsid w:val="00A47DD9"/>
    <w:rsid w:val="00A510E5"/>
    <w:rsid w:val="00A555C6"/>
    <w:rsid w:val="00A55717"/>
    <w:rsid w:val="00A568ED"/>
    <w:rsid w:val="00A62C50"/>
    <w:rsid w:val="00A63ED3"/>
    <w:rsid w:val="00A66FD7"/>
    <w:rsid w:val="00A70C47"/>
    <w:rsid w:val="00A73197"/>
    <w:rsid w:val="00A735A1"/>
    <w:rsid w:val="00A7379B"/>
    <w:rsid w:val="00A75D39"/>
    <w:rsid w:val="00A76779"/>
    <w:rsid w:val="00A774EF"/>
    <w:rsid w:val="00A81CD2"/>
    <w:rsid w:val="00A8322C"/>
    <w:rsid w:val="00A838F1"/>
    <w:rsid w:val="00A86CD6"/>
    <w:rsid w:val="00A90125"/>
    <w:rsid w:val="00A903D4"/>
    <w:rsid w:val="00A935A2"/>
    <w:rsid w:val="00A935BF"/>
    <w:rsid w:val="00A9403C"/>
    <w:rsid w:val="00A942DA"/>
    <w:rsid w:val="00A94F09"/>
    <w:rsid w:val="00AA09EF"/>
    <w:rsid w:val="00AA2D9C"/>
    <w:rsid w:val="00AA5D8E"/>
    <w:rsid w:val="00AB3697"/>
    <w:rsid w:val="00AB3BB8"/>
    <w:rsid w:val="00AB439C"/>
    <w:rsid w:val="00AB57C0"/>
    <w:rsid w:val="00AB5E5C"/>
    <w:rsid w:val="00AB63F5"/>
    <w:rsid w:val="00AB647D"/>
    <w:rsid w:val="00AC7205"/>
    <w:rsid w:val="00AC7C6E"/>
    <w:rsid w:val="00AD039E"/>
    <w:rsid w:val="00AD288C"/>
    <w:rsid w:val="00AD3577"/>
    <w:rsid w:val="00AD3D2F"/>
    <w:rsid w:val="00AD512C"/>
    <w:rsid w:val="00AD78A4"/>
    <w:rsid w:val="00AD7CE4"/>
    <w:rsid w:val="00AE1F91"/>
    <w:rsid w:val="00AE2A80"/>
    <w:rsid w:val="00AE35E4"/>
    <w:rsid w:val="00AE379D"/>
    <w:rsid w:val="00AE38BD"/>
    <w:rsid w:val="00AE3ED0"/>
    <w:rsid w:val="00AE52E7"/>
    <w:rsid w:val="00AE61DD"/>
    <w:rsid w:val="00AE776B"/>
    <w:rsid w:val="00AF057D"/>
    <w:rsid w:val="00AF416D"/>
    <w:rsid w:val="00AF45E1"/>
    <w:rsid w:val="00AF5083"/>
    <w:rsid w:val="00AF57A2"/>
    <w:rsid w:val="00AF6339"/>
    <w:rsid w:val="00AF784E"/>
    <w:rsid w:val="00B01172"/>
    <w:rsid w:val="00B0549F"/>
    <w:rsid w:val="00B06A69"/>
    <w:rsid w:val="00B06CA6"/>
    <w:rsid w:val="00B075DC"/>
    <w:rsid w:val="00B10EFD"/>
    <w:rsid w:val="00B17919"/>
    <w:rsid w:val="00B23B63"/>
    <w:rsid w:val="00B24698"/>
    <w:rsid w:val="00B31C12"/>
    <w:rsid w:val="00B32A14"/>
    <w:rsid w:val="00B34305"/>
    <w:rsid w:val="00B36ABA"/>
    <w:rsid w:val="00B370D5"/>
    <w:rsid w:val="00B41F27"/>
    <w:rsid w:val="00B46F47"/>
    <w:rsid w:val="00B477F3"/>
    <w:rsid w:val="00B47FA2"/>
    <w:rsid w:val="00B50939"/>
    <w:rsid w:val="00B51731"/>
    <w:rsid w:val="00B518C1"/>
    <w:rsid w:val="00B51E78"/>
    <w:rsid w:val="00B5265F"/>
    <w:rsid w:val="00B53330"/>
    <w:rsid w:val="00B54247"/>
    <w:rsid w:val="00B54A33"/>
    <w:rsid w:val="00B62040"/>
    <w:rsid w:val="00B63ABE"/>
    <w:rsid w:val="00B63F19"/>
    <w:rsid w:val="00B66F60"/>
    <w:rsid w:val="00B70582"/>
    <w:rsid w:val="00B71558"/>
    <w:rsid w:val="00B71928"/>
    <w:rsid w:val="00B72F48"/>
    <w:rsid w:val="00B76266"/>
    <w:rsid w:val="00B824C9"/>
    <w:rsid w:val="00B93663"/>
    <w:rsid w:val="00B93F17"/>
    <w:rsid w:val="00B95C80"/>
    <w:rsid w:val="00B96659"/>
    <w:rsid w:val="00B97C4A"/>
    <w:rsid w:val="00BA09D1"/>
    <w:rsid w:val="00BA1EB1"/>
    <w:rsid w:val="00BA5CDC"/>
    <w:rsid w:val="00BA7A74"/>
    <w:rsid w:val="00BA7DA9"/>
    <w:rsid w:val="00BB5C84"/>
    <w:rsid w:val="00BC1551"/>
    <w:rsid w:val="00BC2DA6"/>
    <w:rsid w:val="00BC3EBF"/>
    <w:rsid w:val="00BC6BFD"/>
    <w:rsid w:val="00BC6C27"/>
    <w:rsid w:val="00BC6E22"/>
    <w:rsid w:val="00BD2ADD"/>
    <w:rsid w:val="00BD3E52"/>
    <w:rsid w:val="00BE16B8"/>
    <w:rsid w:val="00BE5E63"/>
    <w:rsid w:val="00BE793C"/>
    <w:rsid w:val="00BF03B0"/>
    <w:rsid w:val="00BF1FB1"/>
    <w:rsid w:val="00BF5E72"/>
    <w:rsid w:val="00BF622F"/>
    <w:rsid w:val="00BF6F3C"/>
    <w:rsid w:val="00C00D0C"/>
    <w:rsid w:val="00C02D47"/>
    <w:rsid w:val="00C0472F"/>
    <w:rsid w:val="00C04B22"/>
    <w:rsid w:val="00C06353"/>
    <w:rsid w:val="00C11467"/>
    <w:rsid w:val="00C21C4E"/>
    <w:rsid w:val="00C26A34"/>
    <w:rsid w:val="00C27DB6"/>
    <w:rsid w:val="00C30613"/>
    <w:rsid w:val="00C308B6"/>
    <w:rsid w:val="00C30B89"/>
    <w:rsid w:val="00C335E8"/>
    <w:rsid w:val="00C3386C"/>
    <w:rsid w:val="00C33A9A"/>
    <w:rsid w:val="00C35A6A"/>
    <w:rsid w:val="00C35B6D"/>
    <w:rsid w:val="00C364FD"/>
    <w:rsid w:val="00C36BFF"/>
    <w:rsid w:val="00C433E4"/>
    <w:rsid w:val="00C47C2A"/>
    <w:rsid w:val="00C5168B"/>
    <w:rsid w:val="00C555D8"/>
    <w:rsid w:val="00C57475"/>
    <w:rsid w:val="00C60B61"/>
    <w:rsid w:val="00C6334B"/>
    <w:rsid w:val="00C65458"/>
    <w:rsid w:val="00C67BE1"/>
    <w:rsid w:val="00C7163F"/>
    <w:rsid w:val="00C763EE"/>
    <w:rsid w:val="00C769DD"/>
    <w:rsid w:val="00C77FAE"/>
    <w:rsid w:val="00C8185F"/>
    <w:rsid w:val="00C81AA7"/>
    <w:rsid w:val="00C82006"/>
    <w:rsid w:val="00C8223F"/>
    <w:rsid w:val="00C84062"/>
    <w:rsid w:val="00C959A2"/>
    <w:rsid w:val="00CA03B8"/>
    <w:rsid w:val="00CA527B"/>
    <w:rsid w:val="00CB2C52"/>
    <w:rsid w:val="00CB3B10"/>
    <w:rsid w:val="00CB3D02"/>
    <w:rsid w:val="00CB5372"/>
    <w:rsid w:val="00CB6632"/>
    <w:rsid w:val="00CB78F1"/>
    <w:rsid w:val="00CC254E"/>
    <w:rsid w:val="00CC2607"/>
    <w:rsid w:val="00CC29EE"/>
    <w:rsid w:val="00CC7E26"/>
    <w:rsid w:val="00CD053E"/>
    <w:rsid w:val="00CD13F7"/>
    <w:rsid w:val="00CD402A"/>
    <w:rsid w:val="00CD7310"/>
    <w:rsid w:val="00CE1543"/>
    <w:rsid w:val="00CE1D4F"/>
    <w:rsid w:val="00CE1F34"/>
    <w:rsid w:val="00CE4328"/>
    <w:rsid w:val="00CE4E98"/>
    <w:rsid w:val="00CE543C"/>
    <w:rsid w:val="00CE5753"/>
    <w:rsid w:val="00CE6626"/>
    <w:rsid w:val="00CE7B7B"/>
    <w:rsid w:val="00CF0D0D"/>
    <w:rsid w:val="00CF0D6C"/>
    <w:rsid w:val="00CF3413"/>
    <w:rsid w:val="00CF4D34"/>
    <w:rsid w:val="00CF7484"/>
    <w:rsid w:val="00D01BDD"/>
    <w:rsid w:val="00D02A03"/>
    <w:rsid w:val="00D06D3E"/>
    <w:rsid w:val="00D1443D"/>
    <w:rsid w:val="00D1664E"/>
    <w:rsid w:val="00D16ED7"/>
    <w:rsid w:val="00D20B5C"/>
    <w:rsid w:val="00D216A4"/>
    <w:rsid w:val="00D23ECB"/>
    <w:rsid w:val="00D24112"/>
    <w:rsid w:val="00D24B66"/>
    <w:rsid w:val="00D30F28"/>
    <w:rsid w:val="00D314EB"/>
    <w:rsid w:val="00D3596C"/>
    <w:rsid w:val="00D3646A"/>
    <w:rsid w:val="00D36F54"/>
    <w:rsid w:val="00D3713C"/>
    <w:rsid w:val="00D40190"/>
    <w:rsid w:val="00D42295"/>
    <w:rsid w:val="00D44CE0"/>
    <w:rsid w:val="00D45220"/>
    <w:rsid w:val="00D45415"/>
    <w:rsid w:val="00D46C1C"/>
    <w:rsid w:val="00D515A0"/>
    <w:rsid w:val="00D5394E"/>
    <w:rsid w:val="00D54ED6"/>
    <w:rsid w:val="00D60EA6"/>
    <w:rsid w:val="00D65FD9"/>
    <w:rsid w:val="00D66950"/>
    <w:rsid w:val="00D66DF6"/>
    <w:rsid w:val="00D670C8"/>
    <w:rsid w:val="00D67802"/>
    <w:rsid w:val="00D678D0"/>
    <w:rsid w:val="00D70D63"/>
    <w:rsid w:val="00D764C4"/>
    <w:rsid w:val="00D76D28"/>
    <w:rsid w:val="00D84901"/>
    <w:rsid w:val="00D86249"/>
    <w:rsid w:val="00D911C0"/>
    <w:rsid w:val="00D91C0E"/>
    <w:rsid w:val="00D93D94"/>
    <w:rsid w:val="00D97FE8"/>
    <w:rsid w:val="00DA157D"/>
    <w:rsid w:val="00DA2B84"/>
    <w:rsid w:val="00DA366B"/>
    <w:rsid w:val="00DA70AB"/>
    <w:rsid w:val="00DB11B9"/>
    <w:rsid w:val="00DC1486"/>
    <w:rsid w:val="00DC160F"/>
    <w:rsid w:val="00DC2B8F"/>
    <w:rsid w:val="00DC6AA8"/>
    <w:rsid w:val="00DC7CA7"/>
    <w:rsid w:val="00DC7D40"/>
    <w:rsid w:val="00DD18B3"/>
    <w:rsid w:val="00DD2208"/>
    <w:rsid w:val="00DD22AD"/>
    <w:rsid w:val="00DD4977"/>
    <w:rsid w:val="00DD4C01"/>
    <w:rsid w:val="00DD4F44"/>
    <w:rsid w:val="00DD5124"/>
    <w:rsid w:val="00DE0FDF"/>
    <w:rsid w:val="00DE3B9B"/>
    <w:rsid w:val="00DE53F9"/>
    <w:rsid w:val="00DE6613"/>
    <w:rsid w:val="00DF3AB1"/>
    <w:rsid w:val="00DF7D90"/>
    <w:rsid w:val="00DF7DAF"/>
    <w:rsid w:val="00E01B34"/>
    <w:rsid w:val="00E05DE9"/>
    <w:rsid w:val="00E14520"/>
    <w:rsid w:val="00E146E5"/>
    <w:rsid w:val="00E147FE"/>
    <w:rsid w:val="00E15757"/>
    <w:rsid w:val="00E20246"/>
    <w:rsid w:val="00E20FC3"/>
    <w:rsid w:val="00E2167D"/>
    <w:rsid w:val="00E249E5"/>
    <w:rsid w:val="00E2503C"/>
    <w:rsid w:val="00E25508"/>
    <w:rsid w:val="00E25C08"/>
    <w:rsid w:val="00E30000"/>
    <w:rsid w:val="00E32315"/>
    <w:rsid w:val="00E33E2D"/>
    <w:rsid w:val="00E34042"/>
    <w:rsid w:val="00E402E2"/>
    <w:rsid w:val="00E40E66"/>
    <w:rsid w:val="00E43B2F"/>
    <w:rsid w:val="00E43E45"/>
    <w:rsid w:val="00E45F63"/>
    <w:rsid w:val="00E50291"/>
    <w:rsid w:val="00E510DE"/>
    <w:rsid w:val="00E52BFE"/>
    <w:rsid w:val="00E54268"/>
    <w:rsid w:val="00E62318"/>
    <w:rsid w:val="00E62419"/>
    <w:rsid w:val="00E644A6"/>
    <w:rsid w:val="00E653B2"/>
    <w:rsid w:val="00E666EC"/>
    <w:rsid w:val="00E67AF2"/>
    <w:rsid w:val="00E72929"/>
    <w:rsid w:val="00E73173"/>
    <w:rsid w:val="00E73AAE"/>
    <w:rsid w:val="00E74600"/>
    <w:rsid w:val="00E766BA"/>
    <w:rsid w:val="00E83142"/>
    <w:rsid w:val="00E84AE2"/>
    <w:rsid w:val="00E8723F"/>
    <w:rsid w:val="00E90138"/>
    <w:rsid w:val="00E9084A"/>
    <w:rsid w:val="00E908E1"/>
    <w:rsid w:val="00E91A7F"/>
    <w:rsid w:val="00EA2292"/>
    <w:rsid w:val="00EA24F7"/>
    <w:rsid w:val="00EB32EF"/>
    <w:rsid w:val="00EB6875"/>
    <w:rsid w:val="00EB6D30"/>
    <w:rsid w:val="00EC0FA5"/>
    <w:rsid w:val="00EC5198"/>
    <w:rsid w:val="00EC796D"/>
    <w:rsid w:val="00EC7DB3"/>
    <w:rsid w:val="00ED086B"/>
    <w:rsid w:val="00ED108D"/>
    <w:rsid w:val="00ED1F19"/>
    <w:rsid w:val="00ED230C"/>
    <w:rsid w:val="00ED3A70"/>
    <w:rsid w:val="00ED5CAC"/>
    <w:rsid w:val="00ED7A74"/>
    <w:rsid w:val="00ED7AC2"/>
    <w:rsid w:val="00EE164E"/>
    <w:rsid w:val="00EE4018"/>
    <w:rsid w:val="00EE4AA9"/>
    <w:rsid w:val="00EE6D18"/>
    <w:rsid w:val="00EF07C6"/>
    <w:rsid w:val="00EF40D2"/>
    <w:rsid w:val="00F00E4E"/>
    <w:rsid w:val="00F02A6B"/>
    <w:rsid w:val="00F054D4"/>
    <w:rsid w:val="00F057BB"/>
    <w:rsid w:val="00F1095C"/>
    <w:rsid w:val="00F16823"/>
    <w:rsid w:val="00F1685C"/>
    <w:rsid w:val="00F24EC5"/>
    <w:rsid w:val="00F27AB2"/>
    <w:rsid w:val="00F27C11"/>
    <w:rsid w:val="00F306D2"/>
    <w:rsid w:val="00F3087E"/>
    <w:rsid w:val="00F33771"/>
    <w:rsid w:val="00F35058"/>
    <w:rsid w:val="00F3719D"/>
    <w:rsid w:val="00F37641"/>
    <w:rsid w:val="00F411EF"/>
    <w:rsid w:val="00F43794"/>
    <w:rsid w:val="00F5158B"/>
    <w:rsid w:val="00F52762"/>
    <w:rsid w:val="00F52815"/>
    <w:rsid w:val="00F52E1C"/>
    <w:rsid w:val="00F53196"/>
    <w:rsid w:val="00F531F1"/>
    <w:rsid w:val="00F53436"/>
    <w:rsid w:val="00F536CE"/>
    <w:rsid w:val="00F544DA"/>
    <w:rsid w:val="00F56074"/>
    <w:rsid w:val="00F60DD0"/>
    <w:rsid w:val="00F64AF1"/>
    <w:rsid w:val="00F658A0"/>
    <w:rsid w:val="00F65C28"/>
    <w:rsid w:val="00F71716"/>
    <w:rsid w:val="00F71BCD"/>
    <w:rsid w:val="00F742DC"/>
    <w:rsid w:val="00F761FA"/>
    <w:rsid w:val="00F77B66"/>
    <w:rsid w:val="00F80CB8"/>
    <w:rsid w:val="00F81B22"/>
    <w:rsid w:val="00F84A5D"/>
    <w:rsid w:val="00F85040"/>
    <w:rsid w:val="00F86315"/>
    <w:rsid w:val="00F8723C"/>
    <w:rsid w:val="00FA3B49"/>
    <w:rsid w:val="00FA3BF3"/>
    <w:rsid w:val="00FB1D97"/>
    <w:rsid w:val="00FB24AE"/>
    <w:rsid w:val="00FB5342"/>
    <w:rsid w:val="00FB5B90"/>
    <w:rsid w:val="00FB6758"/>
    <w:rsid w:val="00FC2A36"/>
    <w:rsid w:val="00FC70D4"/>
    <w:rsid w:val="00FC7684"/>
    <w:rsid w:val="00FD1386"/>
    <w:rsid w:val="00FD2EAB"/>
    <w:rsid w:val="00FD37A7"/>
    <w:rsid w:val="00FE0AF3"/>
    <w:rsid w:val="00FE184C"/>
    <w:rsid w:val="00FE2F99"/>
    <w:rsid w:val="00FF0B88"/>
    <w:rsid w:val="00FF1D3D"/>
    <w:rsid w:val="00FF56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D4F24F"/>
  <w15:chartTrackingRefBased/>
  <w15:docId w15:val="{D1F8D9A7-9524-43E1-9130-4AF9A331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7B"/>
    <w:pPr>
      <w:spacing w:after="200" w:line="276" w:lineRule="auto"/>
    </w:pPr>
    <w:rPr>
      <w:sz w:val="22"/>
      <w:szCs w:val="22"/>
    </w:rPr>
  </w:style>
  <w:style w:type="paragraph" w:styleId="Ttulo1">
    <w:name w:val="heading 1"/>
    <w:basedOn w:val="Normal"/>
    <w:link w:val="Ttulo1Char"/>
    <w:uiPriority w:val="1"/>
    <w:qFormat/>
    <w:rsid w:val="00E9084A"/>
    <w:pPr>
      <w:widowControl w:val="0"/>
      <w:spacing w:after="0" w:line="240" w:lineRule="auto"/>
      <w:ind w:left="288" w:right="516"/>
      <w:jc w:val="center"/>
      <w:outlineLvl w:val="0"/>
    </w:pPr>
    <w:rPr>
      <w:rFonts w:ascii="Arial" w:hAnsi="Arial" w:cs="Arial"/>
      <w:b/>
      <w:bCs/>
      <w:sz w:val="21"/>
      <w:szCs w:val="21"/>
      <w:lang w:val="en-US"/>
    </w:rPr>
  </w:style>
  <w:style w:type="paragraph" w:styleId="Ttulo2">
    <w:name w:val="heading 2"/>
    <w:basedOn w:val="Normal"/>
    <w:link w:val="Ttulo2Char"/>
    <w:uiPriority w:val="1"/>
    <w:qFormat/>
    <w:rsid w:val="006E6407"/>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har"/>
    <w:uiPriority w:val="9"/>
    <w:unhideWhenUsed/>
    <w:qFormat/>
    <w:rsid w:val="00653CEF"/>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
    <w:unhideWhenUsed/>
    <w:qFormat/>
    <w:rsid w:val="00F411EF"/>
    <w:pPr>
      <w:keepNext/>
      <w:keepLines/>
      <w:spacing w:before="200" w:after="0"/>
      <w:outlineLvl w:val="3"/>
    </w:pPr>
    <w:rPr>
      <w:rFonts w:ascii="Cambria" w:eastAsia="Times New Roman" w:hAnsi="Cambria"/>
      <w:b/>
      <w:bCs/>
      <w:i/>
      <w:iCs/>
      <w:color w:val="4F81BD"/>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E9084A"/>
    <w:rPr>
      <w:rFonts w:ascii="Arial" w:hAnsi="Arial" w:cs="Arial"/>
      <w:b/>
      <w:bCs/>
      <w:sz w:val="21"/>
      <w:szCs w:val="21"/>
      <w:lang w:val="en-US" w:eastAsia="en-US"/>
    </w:rPr>
  </w:style>
  <w:style w:type="character" w:customStyle="1" w:styleId="Ttulo2Char">
    <w:name w:val="Título 2 Char"/>
    <w:link w:val="Ttulo2"/>
    <w:uiPriority w:val="1"/>
    <w:rsid w:val="006E6407"/>
    <w:rPr>
      <w:rFonts w:ascii="Times New Roman" w:eastAsia="Times New Roman" w:hAnsi="Times New Roman"/>
      <w:b/>
      <w:bCs/>
      <w:sz w:val="36"/>
      <w:szCs w:val="36"/>
    </w:rPr>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unhideWhenUsed/>
    <w:rsid w:val="00AE52E7"/>
    <w:pPr>
      <w:spacing w:after="0" w:line="240" w:lineRule="auto"/>
    </w:pPr>
    <w:rPr>
      <w:rFonts w:ascii="Tahoma" w:hAnsi="Tahoma" w:cs="Tahoma"/>
      <w:sz w:val="16"/>
      <w:szCs w:val="16"/>
    </w:rPr>
  </w:style>
  <w:style w:type="character" w:customStyle="1" w:styleId="TextodebaloChar">
    <w:name w:val="Texto de balão Char"/>
    <w:link w:val="Textodebalo"/>
    <w:uiPriority w:val="99"/>
    <w:rsid w:val="00AE52E7"/>
    <w:rPr>
      <w:rFonts w:ascii="Tahoma" w:hAnsi="Tahoma" w:cs="Tahoma"/>
      <w:sz w:val="16"/>
      <w:szCs w:val="16"/>
    </w:rPr>
  </w:style>
  <w:style w:type="character" w:styleId="Forte">
    <w:name w:val="Strong"/>
    <w:uiPriority w:val="22"/>
    <w:qFormat/>
    <w:rsid w:val="00AE52E7"/>
    <w:rPr>
      <w:b/>
      <w:bCs/>
    </w:rPr>
  </w:style>
  <w:style w:type="character" w:styleId="Hyperlink">
    <w:name w:val="Hyperlink"/>
    <w:uiPriority w:val="99"/>
    <w:unhideWhenUsed/>
    <w:rsid w:val="00311614"/>
    <w:rPr>
      <w:color w:val="0000FF"/>
      <w:u w:val="single"/>
    </w:rPr>
  </w:style>
  <w:style w:type="paragraph" w:styleId="NormalWeb">
    <w:name w:val="Normal (Web)"/>
    <w:basedOn w:val="Normal"/>
    <w:uiPriority w:val="99"/>
    <w:unhideWhenUsed/>
    <w:rsid w:val="0091615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ontepargpadro"/>
    <w:rsid w:val="0091615D"/>
  </w:style>
  <w:style w:type="paragraph" w:customStyle="1" w:styleId="excerpt">
    <w:name w:val="excerpt"/>
    <w:basedOn w:val="Normal"/>
    <w:uiPriority w:val="99"/>
    <w:rsid w:val="0091615D"/>
    <w:pPr>
      <w:spacing w:before="100" w:beforeAutospacing="1" w:after="100" w:afterAutospacing="1" w:line="240" w:lineRule="auto"/>
    </w:pPr>
    <w:rPr>
      <w:rFonts w:ascii="Times New Roman" w:eastAsia="Times New Roman" w:hAnsi="Times New Roman"/>
      <w:sz w:val="24"/>
      <w:szCs w:val="24"/>
    </w:rPr>
  </w:style>
  <w:style w:type="character" w:customStyle="1" w:styleId="Ttulo10">
    <w:name w:val="Título1"/>
    <w:basedOn w:val="Fontepargpadro"/>
    <w:uiPriority w:val="99"/>
    <w:rsid w:val="0091615D"/>
  </w:style>
  <w:style w:type="paragraph" w:styleId="PargrafodaLista">
    <w:name w:val="List Paragraph"/>
    <w:basedOn w:val="Normal"/>
    <w:uiPriority w:val="34"/>
    <w:qFormat/>
    <w:rsid w:val="0091615D"/>
    <w:pPr>
      <w:ind w:left="720"/>
      <w:contextualSpacing/>
    </w:pPr>
  </w:style>
  <w:style w:type="paragraph" w:styleId="Sumrio1">
    <w:name w:val="toc 1"/>
    <w:basedOn w:val="Normal"/>
    <w:next w:val="Normal"/>
    <w:autoRedefine/>
    <w:rsid w:val="00BC1551"/>
    <w:pPr>
      <w:widowControl w:val="0"/>
      <w:tabs>
        <w:tab w:val="right" w:leader="dot" w:pos="9356"/>
      </w:tabs>
      <w:autoSpaceDE w:val="0"/>
      <w:autoSpaceDN w:val="0"/>
      <w:adjustRightInd w:val="0"/>
      <w:spacing w:after="0" w:line="240" w:lineRule="auto"/>
      <w:ind w:right="533"/>
      <w:jc w:val="both"/>
    </w:pPr>
    <w:rPr>
      <w:rFonts w:eastAsia="Times New Roman"/>
      <w:noProof/>
      <w:color w:val="00253B"/>
      <w:lang w:val="pt-PT"/>
    </w:rPr>
  </w:style>
  <w:style w:type="character" w:styleId="HiperlinkVisitado">
    <w:name w:val="FollowedHyperlink"/>
    <w:uiPriority w:val="99"/>
    <w:unhideWhenUsed/>
    <w:rsid w:val="00276790"/>
    <w:rPr>
      <w:color w:val="800080"/>
      <w:u w:val="single"/>
    </w:rPr>
  </w:style>
  <w:style w:type="paragraph" w:customStyle="1" w:styleId="legislacao-do">
    <w:name w:val="legislacao-do"/>
    <w:basedOn w:val="Normal"/>
    <w:rsid w:val="006E6407"/>
    <w:pPr>
      <w:spacing w:before="100" w:beforeAutospacing="1" w:after="100" w:afterAutospacing="1" w:line="240" w:lineRule="auto"/>
    </w:pPr>
    <w:rPr>
      <w:rFonts w:ascii="Times New Roman" w:eastAsia="Times New Roman" w:hAnsi="Times New Roman"/>
      <w:sz w:val="24"/>
      <w:szCs w:val="24"/>
    </w:rPr>
  </w:style>
  <w:style w:type="paragraph" w:customStyle="1" w:styleId="legislacao-ementa">
    <w:name w:val="legislacao-ementa"/>
    <w:basedOn w:val="Normal"/>
    <w:rsid w:val="006E6407"/>
    <w:pPr>
      <w:spacing w:before="100" w:beforeAutospacing="1" w:after="100" w:afterAutospacing="1" w:line="240" w:lineRule="auto"/>
    </w:pPr>
    <w:rPr>
      <w:rFonts w:ascii="Times New Roman" w:eastAsia="Times New Roman" w:hAnsi="Times New Roman"/>
      <w:sz w:val="24"/>
      <w:szCs w:val="24"/>
    </w:rPr>
  </w:style>
  <w:style w:type="paragraph" w:customStyle="1" w:styleId="datapublicao3">
    <w:name w:val="datapublicao3"/>
    <w:basedOn w:val="Normal"/>
    <w:rsid w:val="006E6407"/>
    <w:pPr>
      <w:spacing w:after="0" w:line="240" w:lineRule="auto"/>
      <w:ind w:left="284" w:right="60" w:hanging="284"/>
      <w:jc w:val="both"/>
    </w:pPr>
    <w:rPr>
      <w:rFonts w:ascii="Arial" w:eastAsia="Times New Roman" w:hAnsi="Arial" w:cs="Arial"/>
      <w:b/>
      <w:bCs/>
      <w:color w:val="FF0000"/>
      <w:sz w:val="20"/>
      <w:szCs w:val="20"/>
    </w:rPr>
  </w:style>
  <w:style w:type="paragraph" w:customStyle="1" w:styleId="ementa3">
    <w:name w:val="ementa3"/>
    <w:basedOn w:val="Normal"/>
    <w:rsid w:val="006E6407"/>
    <w:pPr>
      <w:spacing w:before="360" w:after="240" w:line="240" w:lineRule="auto"/>
      <w:ind w:left="105"/>
      <w:jc w:val="both"/>
    </w:pPr>
    <w:rPr>
      <w:rFonts w:ascii="Arial" w:eastAsia="Times New Roman" w:hAnsi="Arial" w:cs="Arial"/>
      <w:b/>
      <w:bCs/>
      <w:sz w:val="20"/>
      <w:szCs w:val="20"/>
    </w:rPr>
  </w:style>
  <w:style w:type="paragraph" w:customStyle="1" w:styleId="textoacordo3">
    <w:name w:val="textoacordo3"/>
    <w:basedOn w:val="Normal"/>
    <w:rsid w:val="006E6407"/>
    <w:pPr>
      <w:spacing w:after="120" w:line="240" w:lineRule="auto"/>
      <w:ind w:firstLine="30"/>
      <w:jc w:val="both"/>
    </w:pPr>
    <w:rPr>
      <w:rFonts w:ascii="Arial" w:eastAsia="Times New Roman" w:hAnsi="Arial" w:cs="Arial"/>
      <w:sz w:val="20"/>
      <w:szCs w:val="20"/>
    </w:rPr>
  </w:style>
  <w:style w:type="paragraph" w:customStyle="1" w:styleId="tituloacordo3">
    <w:name w:val="tituloacordo3"/>
    <w:basedOn w:val="Normal"/>
    <w:rsid w:val="006E6407"/>
    <w:pPr>
      <w:spacing w:after="360" w:line="240" w:lineRule="auto"/>
      <w:jc w:val="center"/>
    </w:pPr>
    <w:rPr>
      <w:rFonts w:ascii="Arial" w:eastAsia="Times New Roman" w:hAnsi="Arial" w:cs="Arial"/>
      <w:b/>
      <w:bCs/>
      <w:sz w:val="28"/>
      <w:szCs w:val="28"/>
    </w:rPr>
  </w:style>
  <w:style w:type="table" w:styleId="Tabelacomgrade">
    <w:name w:val="Table Grid"/>
    <w:basedOn w:val="Tabelanormal"/>
    <w:uiPriority w:val="59"/>
    <w:rsid w:val="004B7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o">
    <w:name w:val="centro"/>
    <w:basedOn w:val="Normal"/>
    <w:uiPriority w:val="99"/>
    <w:semiHidden/>
    <w:rsid w:val="00C04B22"/>
    <w:pPr>
      <w:spacing w:before="100" w:beforeAutospacing="1" w:after="100" w:afterAutospacing="1" w:line="240" w:lineRule="auto"/>
      <w:jc w:val="center"/>
    </w:pPr>
    <w:rPr>
      <w:rFonts w:ascii="Verdana" w:hAnsi="Verdana"/>
      <w:color w:val="000000"/>
      <w:sz w:val="15"/>
      <w:szCs w:val="15"/>
    </w:rPr>
  </w:style>
  <w:style w:type="paragraph" w:customStyle="1" w:styleId="titlegis">
    <w:name w:val="tit_legis"/>
    <w:basedOn w:val="Normal"/>
    <w:uiPriority w:val="99"/>
    <w:semiHidden/>
    <w:rsid w:val="00C04B22"/>
    <w:pPr>
      <w:spacing w:before="100" w:beforeAutospacing="1" w:after="100" w:afterAutospacing="1" w:line="240" w:lineRule="auto"/>
    </w:pPr>
    <w:rPr>
      <w:rFonts w:ascii="Times New Roman" w:hAnsi="Times New Roman"/>
      <w:sz w:val="24"/>
      <w:szCs w:val="24"/>
    </w:rPr>
  </w:style>
  <w:style w:type="paragraph" w:customStyle="1" w:styleId="centroitalico">
    <w:name w:val="centro_italico"/>
    <w:basedOn w:val="Normal"/>
    <w:uiPriority w:val="99"/>
    <w:semiHidden/>
    <w:rsid w:val="00C04B22"/>
    <w:pPr>
      <w:spacing w:before="100" w:beforeAutospacing="1" w:after="100" w:afterAutospacing="1" w:line="240" w:lineRule="auto"/>
    </w:pPr>
    <w:rPr>
      <w:rFonts w:ascii="Times New Roman" w:hAnsi="Times New Roman"/>
      <w:sz w:val="24"/>
      <w:szCs w:val="24"/>
    </w:rPr>
  </w:style>
  <w:style w:type="character" w:customStyle="1" w:styleId="Partesuperior-zdoformulrioChar">
    <w:name w:val="Parte superior-z do formulário Char"/>
    <w:link w:val="Partesuperior-zdoformulrio"/>
    <w:uiPriority w:val="99"/>
    <w:semiHidden/>
    <w:rsid w:val="00E9084A"/>
    <w:rPr>
      <w:rFonts w:ascii="Arial" w:eastAsia="Times New Roman" w:hAnsi="Arial" w:cs="Arial"/>
      <w:vanish/>
      <w:sz w:val="16"/>
      <w:szCs w:val="16"/>
    </w:rPr>
  </w:style>
  <w:style w:type="paragraph" w:styleId="Partesuperior-zdoformulrio">
    <w:name w:val="HTML Top of Form"/>
    <w:basedOn w:val="Normal"/>
    <w:next w:val="Normal"/>
    <w:link w:val="Partesuperior-zdoformulrioChar"/>
    <w:hidden/>
    <w:uiPriority w:val="99"/>
    <w:semiHidden/>
    <w:rsid w:val="00E908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1">
    <w:name w:val="Parte superior-z do formulário Char1"/>
    <w:link w:val="Partesuperior-zdoformulrio"/>
    <w:uiPriority w:val="99"/>
    <w:semiHidden/>
    <w:rsid w:val="00E9084A"/>
    <w:rPr>
      <w:rFonts w:ascii="Arial" w:hAnsi="Arial" w:cs="Arial"/>
      <w:vanish/>
      <w:sz w:val="16"/>
      <w:szCs w:val="16"/>
      <w:lang w:eastAsia="en-US"/>
    </w:rPr>
  </w:style>
  <w:style w:type="character" w:customStyle="1" w:styleId="ParteinferiordoformulrioChar">
    <w:name w:val="Parte inferior do formulário Char"/>
    <w:link w:val="Parteinferiordoformulrio"/>
    <w:uiPriority w:val="99"/>
    <w:semiHidden/>
    <w:rsid w:val="00E9084A"/>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rsid w:val="00E9084A"/>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1">
    <w:name w:val="Parte inferior do formulário Char1"/>
    <w:link w:val="Parteinferiordoformulrio"/>
    <w:uiPriority w:val="99"/>
    <w:semiHidden/>
    <w:rsid w:val="00E9084A"/>
    <w:rPr>
      <w:rFonts w:ascii="Arial" w:hAnsi="Arial" w:cs="Arial"/>
      <w:vanish/>
      <w:sz w:val="16"/>
      <w:szCs w:val="16"/>
      <w:lang w:eastAsia="en-US"/>
    </w:rPr>
  </w:style>
  <w:style w:type="paragraph" w:styleId="Corpodetexto">
    <w:name w:val="Body Text"/>
    <w:basedOn w:val="Normal"/>
    <w:link w:val="CorpodetextoChar"/>
    <w:uiPriority w:val="1"/>
    <w:qFormat/>
    <w:rsid w:val="00E9084A"/>
    <w:pPr>
      <w:widowControl w:val="0"/>
      <w:spacing w:after="0" w:line="240" w:lineRule="auto"/>
    </w:pPr>
    <w:rPr>
      <w:rFonts w:ascii="Arial" w:hAnsi="Arial" w:cs="Arial"/>
      <w:sz w:val="21"/>
      <w:szCs w:val="21"/>
      <w:lang w:val="en-US"/>
    </w:rPr>
  </w:style>
  <w:style w:type="character" w:customStyle="1" w:styleId="CorpodetextoChar">
    <w:name w:val="Corpo de texto Char"/>
    <w:link w:val="Corpodetexto"/>
    <w:uiPriority w:val="1"/>
    <w:rsid w:val="00E9084A"/>
    <w:rPr>
      <w:rFonts w:ascii="Arial" w:hAnsi="Arial" w:cs="Arial"/>
      <w:sz w:val="21"/>
      <w:szCs w:val="21"/>
      <w:lang w:val="en-US" w:eastAsia="en-US"/>
    </w:rPr>
  </w:style>
  <w:style w:type="paragraph" w:customStyle="1" w:styleId="TableParagraph">
    <w:name w:val="Table Paragraph"/>
    <w:basedOn w:val="Normal"/>
    <w:uiPriority w:val="1"/>
    <w:qFormat/>
    <w:rsid w:val="00E9084A"/>
    <w:pPr>
      <w:widowControl w:val="0"/>
      <w:spacing w:after="0" w:line="240" w:lineRule="auto"/>
    </w:pPr>
    <w:rPr>
      <w:rFonts w:ascii="Arial" w:hAnsi="Arial" w:cs="Arial"/>
      <w:lang w:val="en-US"/>
    </w:rPr>
  </w:style>
  <w:style w:type="paragraph" w:customStyle="1" w:styleId="font5">
    <w:name w:val="font5"/>
    <w:basedOn w:val="Normal"/>
    <w:uiPriority w:val="99"/>
    <w:rsid w:val="00E9084A"/>
    <w:pPr>
      <w:spacing w:before="100" w:beforeAutospacing="1" w:after="100" w:afterAutospacing="1" w:line="240" w:lineRule="auto"/>
    </w:pPr>
    <w:rPr>
      <w:rFonts w:eastAsia="Times New Roman" w:cs="Calibri"/>
      <w:color w:val="231F20"/>
      <w:sz w:val="20"/>
      <w:szCs w:val="20"/>
    </w:rPr>
  </w:style>
  <w:style w:type="paragraph" w:customStyle="1" w:styleId="font6">
    <w:name w:val="font6"/>
    <w:basedOn w:val="Normal"/>
    <w:uiPriority w:val="99"/>
    <w:rsid w:val="00E9084A"/>
    <w:pPr>
      <w:spacing w:before="100" w:beforeAutospacing="1" w:after="100" w:afterAutospacing="1" w:line="240" w:lineRule="auto"/>
    </w:pPr>
    <w:rPr>
      <w:rFonts w:eastAsia="Times New Roman" w:cs="Calibri"/>
      <w:b/>
      <w:bCs/>
      <w:color w:val="231F20"/>
      <w:sz w:val="20"/>
      <w:szCs w:val="20"/>
    </w:rPr>
  </w:style>
  <w:style w:type="paragraph" w:customStyle="1" w:styleId="xl65">
    <w:name w:val="xl65"/>
    <w:basedOn w:val="Normal"/>
    <w:uiPriority w:val="99"/>
    <w:rsid w:val="00E9084A"/>
    <w:pPr>
      <w:pBdr>
        <w:top w:val="single" w:sz="4" w:space="0" w:color="231F20"/>
        <w:left w:val="single" w:sz="4" w:space="0" w:color="231F20"/>
        <w:bottom w:val="single" w:sz="4" w:space="0" w:color="231F20"/>
      </w:pBdr>
      <w:spacing w:before="100" w:beforeAutospacing="1" w:after="100" w:afterAutospacing="1" w:line="240" w:lineRule="auto"/>
      <w:textAlignment w:val="center"/>
    </w:pPr>
    <w:rPr>
      <w:rFonts w:eastAsia="Times New Roman" w:cs="Calibri"/>
      <w:sz w:val="24"/>
      <w:szCs w:val="24"/>
    </w:rPr>
  </w:style>
  <w:style w:type="paragraph" w:customStyle="1" w:styleId="xl66">
    <w:name w:val="xl66"/>
    <w:basedOn w:val="Normal"/>
    <w:uiPriority w:val="99"/>
    <w:rsid w:val="00E9084A"/>
    <w:pPr>
      <w:pBdr>
        <w:top w:val="single" w:sz="4" w:space="0" w:color="231F20"/>
        <w:bottom w:val="single" w:sz="4" w:space="0" w:color="231F20"/>
      </w:pBdr>
      <w:spacing w:before="100" w:beforeAutospacing="1" w:after="100" w:afterAutospacing="1" w:line="240" w:lineRule="auto"/>
      <w:textAlignment w:val="center"/>
    </w:pPr>
    <w:rPr>
      <w:rFonts w:eastAsia="Times New Roman" w:cs="Calibri"/>
      <w:sz w:val="24"/>
      <w:szCs w:val="24"/>
    </w:rPr>
  </w:style>
  <w:style w:type="paragraph" w:customStyle="1" w:styleId="xl67">
    <w:name w:val="xl67"/>
    <w:basedOn w:val="Normal"/>
    <w:uiPriority w:val="99"/>
    <w:rsid w:val="00E9084A"/>
    <w:pPr>
      <w:pBdr>
        <w:top w:val="single" w:sz="4" w:space="0" w:color="231F20"/>
        <w:bottom w:val="single" w:sz="4" w:space="0" w:color="231F20"/>
        <w:right w:val="single" w:sz="4" w:space="0" w:color="231F20"/>
      </w:pBdr>
      <w:spacing w:before="100" w:beforeAutospacing="1" w:after="100" w:afterAutospacing="1" w:line="240" w:lineRule="auto"/>
      <w:textAlignment w:val="center"/>
    </w:pPr>
    <w:rPr>
      <w:rFonts w:eastAsia="Times New Roman" w:cs="Calibri"/>
      <w:sz w:val="24"/>
      <w:szCs w:val="24"/>
    </w:rPr>
  </w:style>
  <w:style w:type="paragraph" w:customStyle="1" w:styleId="xl68">
    <w:name w:val="xl68"/>
    <w:basedOn w:val="Normal"/>
    <w:uiPriority w:val="99"/>
    <w:rsid w:val="00E9084A"/>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69">
    <w:name w:val="xl69"/>
    <w:basedOn w:val="Normal"/>
    <w:uiPriority w:val="99"/>
    <w:rsid w:val="00E9084A"/>
    <w:pPr>
      <w:pBdr>
        <w:top w:val="single" w:sz="4" w:space="0" w:color="231F20"/>
        <w:left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0">
    <w:name w:val="xl70"/>
    <w:basedOn w:val="Normal"/>
    <w:uiPriority w:val="99"/>
    <w:rsid w:val="00E9084A"/>
    <w:pPr>
      <w:pBdr>
        <w:top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1">
    <w:name w:val="xl71"/>
    <w:basedOn w:val="Normal"/>
    <w:uiPriority w:val="99"/>
    <w:rsid w:val="00E9084A"/>
    <w:pPr>
      <w:pBdr>
        <w:top w:val="single" w:sz="4" w:space="0" w:color="231F20"/>
        <w:right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2">
    <w:name w:val="xl72"/>
    <w:basedOn w:val="Normal"/>
    <w:uiPriority w:val="99"/>
    <w:rsid w:val="00E9084A"/>
    <w:pPr>
      <w:pBdr>
        <w:left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3">
    <w:name w:val="xl73"/>
    <w:basedOn w:val="Normal"/>
    <w:uiPriority w:val="99"/>
    <w:rsid w:val="00E9084A"/>
    <w:pPr>
      <w:spacing w:before="100" w:beforeAutospacing="1" w:after="100" w:afterAutospacing="1" w:line="240" w:lineRule="auto"/>
      <w:jc w:val="center"/>
      <w:textAlignment w:val="center"/>
    </w:pPr>
    <w:rPr>
      <w:rFonts w:eastAsia="Times New Roman" w:cs="Calibri"/>
      <w:sz w:val="24"/>
      <w:szCs w:val="24"/>
    </w:rPr>
  </w:style>
  <w:style w:type="paragraph" w:customStyle="1" w:styleId="xl74">
    <w:name w:val="xl74"/>
    <w:basedOn w:val="Normal"/>
    <w:uiPriority w:val="99"/>
    <w:rsid w:val="00E9084A"/>
    <w:pPr>
      <w:pBdr>
        <w:right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5">
    <w:name w:val="xl75"/>
    <w:basedOn w:val="Normal"/>
    <w:uiPriority w:val="99"/>
    <w:rsid w:val="00E9084A"/>
    <w:pPr>
      <w:pBdr>
        <w:left w:val="single" w:sz="4" w:space="0" w:color="231F20"/>
        <w:bottom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6">
    <w:name w:val="xl76"/>
    <w:basedOn w:val="Normal"/>
    <w:uiPriority w:val="99"/>
    <w:rsid w:val="00E9084A"/>
    <w:pPr>
      <w:pBdr>
        <w:bottom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7">
    <w:name w:val="xl77"/>
    <w:basedOn w:val="Normal"/>
    <w:uiPriority w:val="99"/>
    <w:rsid w:val="00E9084A"/>
    <w:pPr>
      <w:pBdr>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8">
    <w:name w:val="xl78"/>
    <w:basedOn w:val="Normal"/>
    <w:uiPriority w:val="99"/>
    <w:rsid w:val="00E9084A"/>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79">
    <w:name w:val="xl79"/>
    <w:basedOn w:val="Normal"/>
    <w:uiPriority w:val="99"/>
    <w:rsid w:val="00E9084A"/>
    <w:pPr>
      <w:pBdr>
        <w:top w:val="single" w:sz="4" w:space="0" w:color="231F20"/>
        <w:left w:val="single" w:sz="4" w:space="0" w:color="231F20"/>
        <w:bottom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80">
    <w:name w:val="xl80"/>
    <w:basedOn w:val="Normal"/>
    <w:uiPriority w:val="99"/>
    <w:rsid w:val="00E9084A"/>
    <w:pPr>
      <w:pBdr>
        <w:top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81">
    <w:name w:val="xl81"/>
    <w:basedOn w:val="Normal"/>
    <w:uiPriority w:val="99"/>
    <w:rsid w:val="00E9084A"/>
    <w:pPr>
      <w:pBdr>
        <w:top w:val="single" w:sz="4" w:space="0" w:color="231F20"/>
        <w:bottom w:val="single" w:sz="4" w:space="0" w:color="231F20"/>
      </w:pBdr>
      <w:spacing w:before="100" w:beforeAutospacing="1" w:after="100" w:afterAutospacing="1" w:line="240" w:lineRule="auto"/>
      <w:jc w:val="center"/>
      <w:textAlignment w:val="center"/>
    </w:pPr>
    <w:rPr>
      <w:rFonts w:eastAsia="Times New Roman" w:cs="Calibri"/>
      <w:sz w:val="24"/>
      <w:szCs w:val="24"/>
    </w:rPr>
  </w:style>
  <w:style w:type="paragraph" w:customStyle="1" w:styleId="xl82">
    <w:name w:val="xl82"/>
    <w:basedOn w:val="Normal"/>
    <w:uiPriority w:val="99"/>
    <w:rsid w:val="00E9084A"/>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83">
    <w:name w:val="xl83"/>
    <w:basedOn w:val="Normal"/>
    <w:uiPriority w:val="99"/>
    <w:rsid w:val="00E9084A"/>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84">
    <w:name w:val="xl84"/>
    <w:basedOn w:val="Normal"/>
    <w:uiPriority w:val="99"/>
    <w:rsid w:val="00E9084A"/>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85">
    <w:name w:val="xl85"/>
    <w:basedOn w:val="Normal"/>
    <w:uiPriority w:val="99"/>
    <w:rsid w:val="00E9084A"/>
    <w:pPr>
      <w:pBdr>
        <w:top w:val="single" w:sz="4" w:space="0" w:color="231F20"/>
        <w:left w:val="single" w:sz="4" w:space="0" w:color="231F20"/>
        <w:bottom w:val="single" w:sz="4" w:space="0" w:color="231F20"/>
      </w:pBdr>
      <w:spacing w:before="100" w:beforeAutospacing="1" w:after="100" w:afterAutospacing="1" w:line="240" w:lineRule="auto"/>
      <w:textAlignment w:val="center"/>
    </w:pPr>
    <w:rPr>
      <w:rFonts w:eastAsia="Times New Roman" w:cs="Calibri"/>
      <w:sz w:val="24"/>
      <w:szCs w:val="24"/>
    </w:rPr>
  </w:style>
  <w:style w:type="paragraph" w:customStyle="1" w:styleId="xl86">
    <w:name w:val="xl86"/>
    <w:basedOn w:val="Normal"/>
    <w:uiPriority w:val="99"/>
    <w:rsid w:val="00E9084A"/>
    <w:pPr>
      <w:pBdr>
        <w:top w:val="single" w:sz="4" w:space="0" w:color="231F20"/>
        <w:bottom w:val="single" w:sz="4" w:space="0" w:color="231F20"/>
      </w:pBdr>
      <w:spacing w:before="100" w:beforeAutospacing="1" w:after="100" w:afterAutospacing="1" w:line="240" w:lineRule="auto"/>
      <w:textAlignment w:val="center"/>
    </w:pPr>
    <w:rPr>
      <w:rFonts w:eastAsia="Times New Roman" w:cs="Calibri"/>
      <w:sz w:val="24"/>
      <w:szCs w:val="24"/>
    </w:rPr>
  </w:style>
  <w:style w:type="paragraph" w:customStyle="1" w:styleId="xl87">
    <w:name w:val="xl87"/>
    <w:basedOn w:val="Normal"/>
    <w:uiPriority w:val="99"/>
    <w:rsid w:val="00E9084A"/>
    <w:pPr>
      <w:pBdr>
        <w:top w:val="single" w:sz="4" w:space="0" w:color="231F20"/>
        <w:bottom w:val="single" w:sz="4" w:space="0" w:color="231F20"/>
        <w:right w:val="single" w:sz="4" w:space="0" w:color="231F20"/>
      </w:pBdr>
      <w:spacing w:before="100" w:beforeAutospacing="1" w:after="100" w:afterAutospacing="1" w:line="240" w:lineRule="auto"/>
      <w:textAlignment w:val="center"/>
    </w:pPr>
    <w:rPr>
      <w:rFonts w:eastAsia="Times New Roman" w:cs="Calibri"/>
      <w:sz w:val="24"/>
      <w:szCs w:val="24"/>
    </w:rPr>
  </w:style>
  <w:style w:type="paragraph" w:customStyle="1" w:styleId="xl88">
    <w:name w:val="xl88"/>
    <w:basedOn w:val="Normal"/>
    <w:uiPriority w:val="99"/>
    <w:rsid w:val="00E9084A"/>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89">
    <w:name w:val="xl89"/>
    <w:basedOn w:val="Normal"/>
    <w:uiPriority w:val="99"/>
    <w:rsid w:val="00E9084A"/>
    <w:pPr>
      <w:pBdr>
        <w:top w:val="single" w:sz="4" w:space="0" w:color="231F20"/>
        <w:left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0">
    <w:name w:val="xl90"/>
    <w:basedOn w:val="Normal"/>
    <w:uiPriority w:val="99"/>
    <w:rsid w:val="00E9084A"/>
    <w:pPr>
      <w:pBdr>
        <w:top w:val="single" w:sz="4" w:space="0" w:color="231F20"/>
        <w:left w:val="single" w:sz="4" w:space="0" w:color="231F20"/>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1">
    <w:name w:val="xl91"/>
    <w:basedOn w:val="Normal"/>
    <w:uiPriority w:val="99"/>
    <w:rsid w:val="00E9084A"/>
    <w:pPr>
      <w:pBdr>
        <w:top w:val="single" w:sz="4" w:space="0" w:color="231F20"/>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2">
    <w:name w:val="xl92"/>
    <w:basedOn w:val="Normal"/>
    <w:uiPriority w:val="99"/>
    <w:rsid w:val="00E9084A"/>
    <w:pPr>
      <w:pBdr>
        <w:top w:val="single" w:sz="4" w:space="0" w:color="231F20"/>
        <w:bottom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3">
    <w:name w:val="xl93"/>
    <w:basedOn w:val="Normal"/>
    <w:uiPriority w:val="99"/>
    <w:rsid w:val="00E9084A"/>
    <w:pPr>
      <w:pBdr>
        <w:top w:val="single" w:sz="4" w:space="0" w:color="231F20"/>
        <w:lef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4">
    <w:name w:val="xl94"/>
    <w:basedOn w:val="Normal"/>
    <w:uiPriority w:val="99"/>
    <w:rsid w:val="00E9084A"/>
    <w:pPr>
      <w:pBdr>
        <w:top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5">
    <w:name w:val="xl95"/>
    <w:basedOn w:val="Normal"/>
    <w:uiPriority w:val="99"/>
    <w:rsid w:val="00E9084A"/>
    <w:pPr>
      <w:pBdr>
        <w:top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6">
    <w:name w:val="xl96"/>
    <w:basedOn w:val="Normal"/>
    <w:uiPriority w:val="99"/>
    <w:rsid w:val="00E9084A"/>
    <w:pPr>
      <w:pBdr>
        <w:top w:val="single" w:sz="4" w:space="0" w:color="231F20"/>
        <w:lef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7">
    <w:name w:val="xl97"/>
    <w:basedOn w:val="Normal"/>
    <w:uiPriority w:val="99"/>
    <w:rsid w:val="00E9084A"/>
    <w:pPr>
      <w:pBdr>
        <w:top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8">
    <w:name w:val="xl98"/>
    <w:basedOn w:val="Normal"/>
    <w:uiPriority w:val="99"/>
    <w:rsid w:val="00E9084A"/>
    <w:pPr>
      <w:pBdr>
        <w:top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99">
    <w:name w:val="xl99"/>
    <w:basedOn w:val="Normal"/>
    <w:uiPriority w:val="99"/>
    <w:rsid w:val="00E9084A"/>
    <w:pPr>
      <w:pBdr>
        <w:left w:val="single" w:sz="4" w:space="0" w:color="231F20"/>
        <w:bottom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0">
    <w:name w:val="xl100"/>
    <w:basedOn w:val="Normal"/>
    <w:uiPriority w:val="99"/>
    <w:rsid w:val="00E9084A"/>
    <w:pPr>
      <w:pBdr>
        <w:left w:val="single" w:sz="4" w:space="0" w:color="231F20"/>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1">
    <w:name w:val="xl101"/>
    <w:basedOn w:val="Normal"/>
    <w:uiPriority w:val="99"/>
    <w:rsid w:val="00E9084A"/>
    <w:pPr>
      <w:pBdr>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2">
    <w:name w:val="xl102"/>
    <w:basedOn w:val="Normal"/>
    <w:uiPriority w:val="99"/>
    <w:rsid w:val="00E9084A"/>
    <w:pPr>
      <w:pBdr>
        <w:bottom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3">
    <w:name w:val="xl103"/>
    <w:basedOn w:val="Normal"/>
    <w:uiPriority w:val="99"/>
    <w:rsid w:val="00E9084A"/>
    <w:pPr>
      <w:pBdr>
        <w:left w:val="single" w:sz="4" w:space="0" w:color="231F20"/>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4">
    <w:name w:val="xl104"/>
    <w:basedOn w:val="Normal"/>
    <w:uiPriority w:val="99"/>
    <w:rsid w:val="00E9084A"/>
    <w:pPr>
      <w:pBdr>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5">
    <w:name w:val="xl105"/>
    <w:basedOn w:val="Normal"/>
    <w:uiPriority w:val="99"/>
    <w:rsid w:val="00E9084A"/>
    <w:pPr>
      <w:pBdr>
        <w:bottom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6">
    <w:name w:val="xl106"/>
    <w:basedOn w:val="Normal"/>
    <w:uiPriority w:val="99"/>
    <w:rsid w:val="00E9084A"/>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07">
    <w:name w:val="xl107"/>
    <w:basedOn w:val="Normal"/>
    <w:uiPriority w:val="99"/>
    <w:rsid w:val="00E9084A"/>
    <w:pPr>
      <w:pBdr>
        <w:top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08">
    <w:name w:val="xl108"/>
    <w:basedOn w:val="Normal"/>
    <w:uiPriority w:val="99"/>
    <w:rsid w:val="00E9084A"/>
    <w:pPr>
      <w:pBdr>
        <w:top w:val="single" w:sz="4" w:space="0" w:color="231F20"/>
        <w:left w:val="single" w:sz="4" w:space="0" w:color="231F20"/>
        <w:bottom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09">
    <w:name w:val="xl109"/>
    <w:basedOn w:val="Normal"/>
    <w:uiPriority w:val="99"/>
    <w:rsid w:val="00E9084A"/>
    <w:pPr>
      <w:pBdr>
        <w:top w:val="single" w:sz="4" w:space="0" w:color="231F20"/>
        <w:bottom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10">
    <w:name w:val="xl110"/>
    <w:basedOn w:val="Normal"/>
    <w:uiPriority w:val="99"/>
    <w:rsid w:val="00E9084A"/>
    <w:pPr>
      <w:pBdr>
        <w:top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11">
    <w:name w:val="xl111"/>
    <w:basedOn w:val="Normal"/>
    <w:uiPriority w:val="99"/>
    <w:rsid w:val="00E9084A"/>
    <w:pPr>
      <w:pBdr>
        <w:top w:val="single" w:sz="4" w:space="0" w:color="231F20"/>
        <w:left w:val="single" w:sz="4" w:space="0" w:color="231F20"/>
        <w:bottom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12">
    <w:name w:val="xl112"/>
    <w:basedOn w:val="Normal"/>
    <w:uiPriority w:val="99"/>
    <w:rsid w:val="00E9084A"/>
    <w:pPr>
      <w:pBdr>
        <w:top w:val="single" w:sz="4" w:space="0" w:color="231F20"/>
        <w:bottom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13">
    <w:name w:val="xl113"/>
    <w:basedOn w:val="Normal"/>
    <w:uiPriority w:val="99"/>
    <w:rsid w:val="00E9084A"/>
    <w:pPr>
      <w:pBdr>
        <w:top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14">
    <w:name w:val="xl114"/>
    <w:basedOn w:val="Normal"/>
    <w:uiPriority w:val="99"/>
    <w:rsid w:val="00E9084A"/>
    <w:pPr>
      <w:pBdr>
        <w:top w:val="single" w:sz="4" w:space="0" w:color="231F20"/>
        <w:left w:val="single" w:sz="4" w:space="0" w:color="231F20"/>
        <w:bottom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15">
    <w:name w:val="xl115"/>
    <w:basedOn w:val="Normal"/>
    <w:uiPriority w:val="99"/>
    <w:rsid w:val="00E9084A"/>
    <w:pPr>
      <w:pBdr>
        <w:top w:val="single" w:sz="4" w:space="0" w:color="231F20"/>
        <w:bottom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16">
    <w:name w:val="xl116"/>
    <w:basedOn w:val="Normal"/>
    <w:uiPriority w:val="99"/>
    <w:rsid w:val="00E9084A"/>
    <w:pPr>
      <w:pBdr>
        <w:top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17">
    <w:name w:val="xl117"/>
    <w:basedOn w:val="Normal"/>
    <w:uiPriority w:val="99"/>
    <w:rsid w:val="00E9084A"/>
    <w:pPr>
      <w:pBdr>
        <w:top w:val="single" w:sz="4" w:space="0" w:color="231F20"/>
        <w:left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8">
    <w:name w:val="xl118"/>
    <w:basedOn w:val="Normal"/>
    <w:uiPriority w:val="99"/>
    <w:rsid w:val="00E9084A"/>
    <w:pPr>
      <w:pBdr>
        <w:top w:val="single" w:sz="4" w:space="0" w:color="231F20"/>
        <w:left w:val="single" w:sz="4" w:space="0" w:color="231F20"/>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9">
    <w:name w:val="xl119"/>
    <w:basedOn w:val="Normal"/>
    <w:uiPriority w:val="99"/>
    <w:rsid w:val="00E9084A"/>
    <w:pPr>
      <w:pBdr>
        <w:top w:val="single" w:sz="4" w:space="0" w:color="231F20"/>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0">
    <w:name w:val="xl120"/>
    <w:basedOn w:val="Normal"/>
    <w:uiPriority w:val="99"/>
    <w:rsid w:val="00E9084A"/>
    <w:pPr>
      <w:pBdr>
        <w:top w:val="single" w:sz="4" w:space="0" w:color="231F20"/>
        <w:bottom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1">
    <w:name w:val="xl121"/>
    <w:basedOn w:val="Normal"/>
    <w:uiPriority w:val="99"/>
    <w:rsid w:val="00E9084A"/>
    <w:pPr>
      <w:pBdr>
        <w:top w:val="single" w:sz="4" w:space="0" w:color="231F20"/>
        <w:lef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2">
    <w:name w:val="xl122"/>
    <w:basedOn w:val="Normal"/>
    <w:uiPriority w:val="99"/>
    <w:rsid w:val="00E9084A"/>
    <w:pPr>
      <w:pBdr>
        <w:top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3">
    <w:name w:val="xl123"/>
    <w:basedOn w:val="Normal"/>
    <w:uiPriority w:val="99"/>
    <w:rsid w:val="00E9084A"/>
    <w:pPr>
      <w:pBdr>
        <w:top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4">
    <w:name w:val="xl124"/>
    <w:basedOn w:val="Normal"/>
    <w:uiPriority w:val="99"/>
    <w:rsid w:val="00E9084A"/>
    <w:pPr>
      <w:pBdr>
        <w:top w:val="single" w:sz="4" w:space="0" w:color="231F20"/>
        <w:lef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5">
    <w:name w:val="xl125"/>
    <w:basedOn w:val="Normal"/>
    <w:uiPriority w:val="99"/>
    <w:rsid w:val="00E9084A"/>
    <w:pPr>
      <w:pBdr>
        <w:top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6">
    <w:name w:val="xl126"/>
    <w:basedOn w:val="Normal"/>
    <w:uiPriority w:val="99"/>
    <w:rsid w:val="00E9084A"/>
    <w:pPr>
      <w:pBdr>
        <w:top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7">
    <w:name w:val="xl127"/>
    <w:basedOn w:val="Normal"/>
    <w:uiPriority w:val="99"/>
    <w:rsid w:val="00E9084A"/>
    <w:pPr>
      <w:pBdr>
        <w:left w:val="single" w:sz="4" w:space="0" w:color="231F20"/>
        <w:bottom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8">
    <w:name w:val="xl128"/>
    <w:basedOn w:val="Normal"/>
    <w:uiPriority w:val="99"/>
    <w:rsid w:val="00E9084A"/>
    <w:pPr>
      <w:pBdr>
        <w:left w:val="single" w:sz="4" w:space="0" w:color="231F20"/>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9">
    <w:name w:val="xl129"/>
    <w:basedOn w:val="Normal"/>
    <w:uiPriority w:val="99"/>
    <w:rsid w:val="00E9084A"/>
    <w:pPr>
      <w:pBdr>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0">
    <w:name w:val="xl130"/>
    <w:basedOn w:val="Normal"/>
    <w:uiPriority w:val="99"/>
    <w:rsid w:val="00E9084A"/>
    <w:pPr>
      <w:pBdr>
        <w:bottom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1">
    <w:name w:val="xl131"/>
    <w:basedOn w:val="Normal"/>
    <w:uiPriority w:val="99"/>
    <w:rsid w:val="00E9084A"/>
    <w:pPr>
      <w:pBdr>
        <w:left w:val="single" w:sz="4" w:space="0" w:color="231F20"/>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2">
    <w:name w:val="xl132"/>
    <w:basedOn w:val="Normal"/>
    <w:uiPriority w:val="99"/>
    <w:rsid w:val="00E9084A"/>
    <w:pPr>
      <w:pBdr>
        <w:bottom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3">
    <w:name w:val="xl133"/>
    <w:basedOn w:val="Normal"/>
    <w:uiPriority w:val="99"/>
    <w:rsid w:val="00E9084A"/>
    <w:pPr>
      <w:pBdr>
        <w:bottom w:val="single" w:sz="4" w:space="0" w:color="231F20"/>
        <w:right w:val="single" w:sz="4" w:space="0" w:color="231F20"/>
      </w:pBdr>
      <w:shd w:val="clear" w:color="000000" w:fill="FFFF00"/>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4">
    <w:name w:val="xl134"/>
    <w:basedOn w:val="Normal"/>
    <w:uiPriority w:val="99"/>
    <w:rsid w:val="00E9084A"/>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jc w:val="center"/>
      <w:textAlignment w:val="center"/>
    </w:pPr>
    <w:rPr>
      <w:rFonts w:eastAsia="Times New Roman" w:cs="Calibri"/>
      <w:color w:val="231F20"/>
      <w:sz w:val="24"/>
      <w:szCs w:val="24"/>
    </w:rPr>
  </w:style>
  <w:style w:type="paragraph" w:customStyle="1" w:styleId="xl135">
    <w:name w:val="xl135"/>
    <w:basedOn w:val="Normal"/>
    <w:uiPriority w:val="99"/>
    <w:rsid w:val="00E9084A"/>
    <w:pPr>
      <w:pBdr>
        <w:top w:val="single" w:sz="4" w:space="0" w:color="231F20"/>
        <w:left w:val="single" w:sz="4" w:space="0" w:color="231F20"/>
        <w:bottom w:val="single" w:sz="4" w:space="0" w:color="231F20"/>
      </w:pBdr>
      <w:spacing w:before="100" w:beforeAutospacing="1" w:after="100" w:afterAutospacing="1" w:line="240" w:lineRule="auto"/>
      <w:textAlignment w:val="center"/>
    </w:pPr>
    <w:rPr>
      <w:rFonts w:eastAsia="Times New Roman" w:cs="Calibri"/>
      <w:color w:val="231F20"/>
      <w:sz w:val="24"/>
      <w:szCs w:val="24"/>
    </w:rPr>
  </w:style>
  <w:style w:type="paragraph" w:customStyle="1" w:styleId="ListParagraph">
    <w:name w:val="List Paragraph"/>
    <w:basedOn w:val="Normal"/>
    <w:rsid w:val="00282CBF"/>
    <w:pPr>
      <w:spacing w:after="160" w:line="259" w:lineRule="auto"/>
      <w:ind w:left="720"/>
    </w:pPr>
    <w:rPr>
      <w:rFonts w:eastAsia="Times New Roman"/>
    </w:rPr>
  </w:style>
  <w:style w:type="character" w:styleId="Nmerodepgina">
    <w:name w:val="page number"/>
    <w:rsid w:val="0098723F"/>
  </w:style>
  <w:style w:type="character" w:customStyle="1" w:styleId="doccount">
    <w:name w:val="doccount"/>
    <w:rsid w:val="00225785"/>
  </w:style>
  <w:style w:type="table" w:customStyle="1" w:styleId="TableNormal">
    <w:name w:val="Table Normal"/>
    <w:uiPriority w:val="2"/>
    <w:semiHidden/>
    <w:unhideWhenUsed/>
    <w:qFormat/>
    <w:rsid w:val="00F71BC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1-1tituloacordo">
    <w:name w:val="a1-1tituloacordo"/>
    <w:basedOn w:val="Normal"/>
    <w:rsid w:val="00EE401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2datapublicacao">
    <w:name w:val="a2datapublicacao"/>
    <w:basedOn w:val="Normal"/>
    <w:rsid w:val="00EE401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3ementa">
    <w:name w:val="a3ementa"/>
    <w:basedOn w:val="Normal"/>
    <w:rsid w:val="00EE401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5-1textoacordo">
    <w:name w:val="a5-1textoacordo"/>
    <w:basedOn w:val="Normal"/>
    <w:rsid w:val="00EE401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ulo">
    <w:name w:val="titulo"/>
    <w:basedOn w:val="Normal"/>
    <w:rsid w:val="0011372E"/>
    <w:pPr>
      <w:spacing w:before="100" w:beforeAutospacing="1" w:after="100" w:afterAutospacing="1" w:line="240" w:lineRule="auto"/>
    </w:pPr>
    <w:rPr>
      <w:rFonts w:ascii="Times New Roman" w:hAnsi="Times New Roman"/>
      <w:sz w:val="24"/>
      <w:szCs w:val="24"/>
    </w:rPr>
  </w:style>
  <w:style w:type="paragraph" w:customStyle="1" w:styleId="ementa">
    <w:name w:val="ementa"/>
    <w:basedOn w:val="Normal"/>
    <w:rsid w:val="0011372E"/>
    <w:pPr>
      <w:spacing w:before="100" w:beforeAutospacing="1" w:after="100" w:afterAutospacing="1" w:line="240" w:lineRule="auto"/>
    </w:pPr>
    <w:rPr>
      <w:rFonts w:ascii="Times New Roman" w:hAnsi="Times New Roman"/>
      <w:sz w:val="24"/>
      <w:szCs w:val="24"/>
    </w:rPr>
  </w:style>
  <w:style w:type="paragraph" w:customStyle="1" w:styleId="orgao">
    <w:name w:val="orgao"/>
    <w:basedOn w:val="Normal"/>
    <w:rsid w:val="0011372E"/>
    <w:pPr>
      <w:spacing w:before="100" w:beforeAutospacing="1" w:after="100" w:afterAutospacing="1" w:line="240" w:lineRule="auto"/>
    </w:pPr>
    <w:rPr>
      <w:rFonts w:ascii="Times New Roman" w:hAnsi="Times New Roman"/>
      <w:sz w:val="24"/>
      <w:szCs w:val="24"/>
    </w:rPr>
  </w:style>
  <w:style w:type="paragraph" w:customStyle="1" w:styleId="diario">
    <w:name w:val="diario"/>
    <w:basedOn w:val="Normal"/>
    <w:rsid w:val="0011372E"/>
    <w:pPr>
      <w:spacing w:before="100" w:beforeAutospacing="1" w:after="100" w:afterAutospacing="1" w:line="240" w:lineRule="auto"/>
    </w:pPr>
    <w:rPr>
      <w:rFonts w:ascii="Times New Roman" w:hAnsi="Times New Roman"/>
      <w:sz w:val="24"/>
      <w:szCs w:val="24"/>
    </w:rPr>
  </w:style>
  <w:style w:type="paragraph" w:customStyle="1" w:styleId="parag2">
    <w:name w:val="parag2"/>
    <w:basedOn w:val="Normal"/>
    <w:rsid w:val="0011372E"/>
    <w:pPr>
      <w:spacing w:before="100" w:beforeAutospacing="1" w:after="100" w:afterAutospacing="1" w:line="240" w:lineRule="auto"/>
    </w:pPr>
    <w:rPr>
      <w:rFonts w:ascii="Times New Roman" w:hAnsi="Times New Roman"/>
      <w:sz w:val="24"/>
      <w:szCs w:val="24"/>
    </w:rPr>
  </w:style>
  <w:style w:type="character" w:customStyle="1" w:styleId="artigo">
    <w:name w:val="artigo"/>
    <w:rsid w:val="0011372E"/>
  </w:style>
  <w:style w:type="character" w:customStyle="1" w:styleId="UnresolvedMention">
    <w:name w:val="Unresolved Mention"/>
    <w:uiPriority w:val="99"/>
    <w:semiHidden/>
    <w:unhideWhenUsed/>
    <w:rsid w:val="00CC254E"/>
    <w:rPr>
      <w:color w:val="808080"/>
      <w:shd w:val="clear" w:color="auto" w:fill="E6E6E6"/>
    </w:rPr>
  </w:style>
  <w:style w:type="character" w:customStyle="1" w:styleId="Ttulo3Char">
    <w:name w:val="Título 3 Char"/>
    <w:link w:val="Ttulo3"/>
    <w:uiPriority w:val="9"/>
    <w:rsid w:val="00653CEF"/>
    <w:rPr>
      <w:rFonts w:ascii="Cambria" w:eastAsia="Times New Roman" w:hAnsi="Cambria"/>
      <w:b/>
      <w:bCs/>
      <w:color w:val="4F81BD"/>
      <w:sz w:val="22"/>
      <w:szCs w:val="22"/>
      <w:lang w:eastAsia="en-US"/>
    </w:rPr>
  </w:style>
  <w:style w:type="paragraph" w:customStyle="1" w:styleId="assinatura">
    <w:name w:val="assinatura"/>
    <w:basedOn w:val="Normal"/>
    <w:rsid w:val="00653CEF"/>
    <w:pPr>
      <w:spacing w:before="100" w:beforeAutospacing="1" w:after="100" w:afterAutospacing="1" w:line="240" w:lineRule="auto"/>
    </w:pPr>
    <w:rPr>
      <w:rFonts w:ascii="Times New Roman" w:eastAsia="Times New Roman" w:hAnsi="Times New Roman"/>
      <w:sz w:val="24"/>
      <w:szCs w:val="24"/>
    </w:rPr>
  </w:style>
  <w:style w:type="paragraph" w:customStyle="1" w:styleId="citacao">
    <w:name w:val="citacao"/>
    <w:basedOn w:val="Normal"/>
    <w:rsid w:val="00653CEF"/>
    <w:pPr>
      <w:spacing w:before="100" w:beforeAutospacing="1" w:after="100" w:afterAutospacing="1" w:line="240" w:lineRule="auto"/>
    </w:pPr>
    <w:rPr>
      <w:rFonts w:ascii="Times New Roman" w:eastAsia="Times New Roman" w:hAnsi="Times New Roman"/>
      <w:sz w:val="24"/>
      <w:szCs w:val="24"/>
    </w:rPr>
  </w:style>
  <w:style w:type="paragraph" w:customStyle="1" w:styleId="dataassinatura">
    <w:name w:val="dataassinatura"/>
    <w:basedOn w:val="Normal"/>
    <w:rsid w:val="00653CEF"/>
    <w:pPr>
      <w:spacing w:before="100" w:beforeAutospacing="1" w:after="100" w:afterAutospacing="1" w:line="240" w:lineRule="auto"/>
    </w:pPr>
    <w:rPr>
      <w:rFonts w:ascii="Times New Roman" w:eastAsia="Times New Roman" w:hAnsi="Times New Roman"/>
      <w:sz w:val="24"/>
      <w:szCs w:val="24"/>
    </w:rPr>
  </w:style>
  <w:style w:type="character" w:customStyle="1" w:styleId="notdata">
    <w:name w:val="not_data"/>
    <w:rsid w:val="00653CEF"/>
  </w:style>
  <w:style w:type="character" w:styleId="nfase">
    <w:name w:val="Emphasis"/>
    <w:uiPriority w:val="20"/>
    <w:qFormat/>
    <w:rsid w:val="00653CEF"/>
    <w:rPr>
      <w:i/>
      <w:iCs/>
    </w:rPr>
  </w:style>
  <w:style w:type="character" w:customStyle="1" w:styleId="Ttulo4Char">
    <w:name w:val="Título 4 Char"/>
    <w:link w:val="Ttulo4"/>
    <w:uiPriority w:val="9"/>
    <w:rsid w:val="00F411EF"/>
    <w:rPr>
      <w:rFonts w:ascii="Cambria" w:eastAsia="Times New Roman" w:hAnsi="Cambria"/>
      <w:b/>
      <w:bCs/>
      <w:i/>
      <w:iCs/>
      <w:color w:val="4F81BD"/>
      <w:sz w:val="22"/>
      <w:szCs w:val="22"/>
      <w:lang w:eastAsia="en-US"/>
    </w:rPr>
  </w:style>
  <w:style w:type="character" w:customStyle="1" w:styleId="high">
    <w:name w:val="high"/>
    <w:rsid w:val="00F411EF"/>
  </w:style>
  <w:style w:type="paragraph" w:customStyle="1" w:styleId="capitulo">
    <w:name w:val="capitulo"/>
    <w:basedOn w:val="Normal"/>
    <w:rsid w:val="00F411EF"/>
    <w:pPr>
      <w:spacing w:before="100" w:beforeAutospacing="1" w:after="100" w:afterAutospacing="1" w:line="240" w:lineRule="auto"/>
    </w:pPr>
    <w:rPr>
      <w:rFonts w:ascii="Times New Roman" w:eastAsia="Times New Roman" w:hAnsi="Times New Roman"/>
      <w:sz w:val="24"/>
      <w:szCs w:val="24"/>
    </w:rPr>
  </w:style>
  <w:style w:type="paragraph" w:customStyle="1" w:styleId="secao">
    <w:name w:val="secao"/>
    <w:basedOn w:val="Normal"/>
    <w:rsid w:val="00F411EF"/>
    <w:pPr>
      <w:spacing w:before="100" w:beforeAutospacing="1" w:after="100" w:afterAutospacing="1" w:line="240" w:lineRule="auto"/>
    </w:pPr>
    <w:rPr>
      <w:rFonts w:ascii="Times New Roman" w:eastAsia="Times New Roman" w:hAnsi="Times New Roman"/>
      <w:sz w:val="24"/>
      <w:szCs w:val="24"/>
    </w:rPr>
  </w:style>
  <w:style w:type="paragraph" w:customStyle="1" w:styleId="rt-article-cat">
    <w:name w:val="rt-article-cat"/>
    <w:basedOn w:val="Normal"/>
    <w:rsid w:val="00F411EF"/>
    <w:pPr>
      <w:spacing w:before="100" w:beforeAutospacing="1" w:after="100" w:afterAutospacing="1" w:line="240" w:lineRule="auto"/>
    </w:pPr>
    <w:rPr>
      <w:rFonts w:ascii="Times New Roman" w:eastAsia="Times New Roman" w:hAnsi="Times New Roman"/>
      <w:sz w:val="24"/>
      <w:szCs w:val="24"/>
    </w:rPr>
  </w:style>
  <w:style w:type="character" w:customStyle="1" w:styleId="rt-category">
    <w:name w:val="rt-category"/>
    <w:rsid w:val="00F411EF"/>
  </w:style>
  <w:style w:type="paragraph" w:customStyle="1" w:styleId="titpadrao">
    <w:name w:val="tit_padrao"/>
    <w:basedOn w:val="Normal"/>
    <w:rsid w:val="00F411EF"/>
    <w:pPr>
      <w:spacing w:before="100" w:beforeAutospacing="1" w:after="100" w:afterAutospacing="1" w:line="240" w:lineRule="auto"/>
    </w:pPr>
    <w:rPr>
      <w:rFonts w:ascii="Times New Roman" w:eastAsia="Times New Roman" w:hAnsi="Times New Roman"/>
      <w:sz w:val="24"/>
      <w:szCs w:val="24"/>
    </w:rPr>
  </w:style>
  <w:style w:type="character" w:customStyle="1" w:styleId="headingtext">
    <w:name w:val="heading_text"/>
    <w:rsid w:val="00F411EF"/>
  </w:style>
  <w:style w:type="character" w:customStyle="1" w:styleId="artigotab">
    <w:name w:val="artigotab"/>
    <w:rsid w:val="00F411EF"/>
  </w:style>
  <w:style w:type="character" w:customStyle="1" w:styleId="textocinzaescuro">
    <w:name w:val="textocinzaescuro"/>
    <w:rsid w:val="00F411EF"/>
  </w:style>
  <w:style w:type="character" w:customStyle="1" w:styleId="imgnota">
    <w:name w:val="img_nota"/>
    <w:rsid w:val="00F411EF"/>
  </w:style>
  <w:style w:type="paragraph" w:styleId="SemEspaamento">
    <w:name w:val="No Spacing"/>
    <w:uiPriority w:val="1"/>
    <w:qFormat/>
    <w:rsid w:val="00F411EF"/>
    <w:rPr>
      <w:sz w:val="22"/>
      <w:szCs w:val="22"/>
      <w:lang w:eastAsia="en-US"/>
    </w:rPr>
  </w:style>
  <w:style w:type="paragraph" w:customStyle="1" w:styleId="tituloacordo">
    <w:name w:val="tituloacordo"/>
    <w:basedOn w:val="Normal"/>
    <w:rsid w:val="00CB3B10"/>
    <w:pPr>
      <w:spacing w:before="100" w:beforeAutospacing="1" w:after="100" w:afterAutospacing="1" w:line="240" w:lineRule="auto"/>
    </w:pPr>
    <w:rPr>
      <w:rFonts w:ascii="Times New Roman" w:eastAsia="Times New Roman" w:hAnsi="Times New Roman"/>
      <w:sz w:val="24"/>
      <w:szCs w:val="24"/>
    </w:rPr>
  </w:style>
  <w:style w:type="paragraph" w:customStyle="1" w:styleId="datapublicao">
    <w:name w:val="datapublicao"/>
    <w:basedOn w:val="Normal"/>
    <w:rsid w:val="00CB3B10"/>
    <w:pPr>
      <w:spacing w:before="100" w:beforeAutospacing="1" w:after="100" w:afterAutospacing="1" w:line="240" w:lineRule="auto"/>
    </w:pPr>
    <w:rPr>
      <w:rFonts w:ascii="Times New Roman" w:eastAsia="Times New Roman" w:hAnsi="Times New Roman"/>
      <w:sz w:val="24"/>
      <w:szCs w:val="24"/>
    </w:rPr>
  </w:style>
  <w:style w:type="numbering" w:customStyle="1" w:styleId="Semlista1">
    <w:name w:val="Sem lista1"/>
    <w:next w:val="Semlista"/>
    <w:uiPriority w:val="99"/>
    <w:semiHidden/>
    <w:unhideWhenUsed/>
    <w:rsid w:val="00FB1D97"/>
  </w:style>
  <w:style w:type="character" w:customStyle="1" w:styleId="legendadatabela">
    <w:name w:val="legendadatabela"/>
    <w:rsid w:val="00180BB9"/>
  </w:style>
  <w:style w:type="character" w:styleId="Refdecomentrio">
    <w:name w:val="annotation reference"/>
    <w:uiPriority w:val="99"/>
    <w:semiHidden/>
    <w:unhideWhenUsed/>
    <w:rsid w:val="008C7A02"/>
    <w:rPr>
      <w:sz w:val="16"/>
      <w:szCs w:val="16"/>
    </w:rPr>
  </w:style>
  <w:style w:type="paragraph" w:styleId="Textodecomentrio">
    <w:name w:val="annotation text"/>
    <w:basedOn w:val="Normal"/>
    <w:link w:val="TextodecomentrioChar"/>
    <w:uiPriority w:val="99"/>
    <w:semiHidden/>
    <w:unhideWhenUsed/>
    <w:rsid w:val="008C7A02"/>
    <w:rPr>
      <w:sz w:val="20"/>
      <w:szCs w:val="20"/>
    </w:rPr>
  </w:style>
  <w:style w:type="character" w:customStyle="1" w:styleId="TextodecomentrioChar">
    <w:name w:val="Texto de comentário Char"/>
    <w:basedOn w:val="Fontepargpadro"/>
    <w:link w:val="Textodecomentrio"/>
    <w:uiPriority w:val="99"/>
    <w:semiHidden/>
    <w:rsid w:val="008C7A02"/>
  </w:style>
  <w:style w:type="paragraph" w:styleId="Assuntodocomentrio">
    <w:name w:val="annotation subject"/>
    <w:basedOn w:val="Textodecomentrio"/>
    <w:next w:val="Textodecomentrio"/>
    <w:link w:val="AssuntodocomentrioChar"/>
    <w:uiPriority w:val="99"/>
    <w:semiHidden/>
    <w:unhideWhenUsed/>
    <w:rsid w:val="008C7A02"/>
    <w:rPr>
      <w:b/>
      <w:bCs/>
    </w:rPr>
  </w:style>
  <w:style w:type="character" w:customStyle="1" w:styleId="AssuntodocomentrioChar">
    <w:name w:val="Assunto do comentário Char"/>
    <w:link w:val="Assuntodocomentrio"/>
    <w:uiPriority w:val="99"/>
    <w:semiHidden/>
    <w:rsid w:val="008C7A02"/>
    <w:rPr>
      <w:b/>
      <w:bCs/>
    </w:rPr>
  </w:style>
  <w:style w:type="character" w:styleId="MenoPendente">
    <w:name w:val="Unresolved Mention"/>
    <w:uiPriority w:val="99"/>
    <w:semiHidden/>
    <w:unhideWhenUsed/>
    <w:rsid w:val="004142C4"/>
    <w:rPr>
      <w:color w:val="605E5C"/>
      <w:shd w:val="clear" w:color="auto" w:fill="E1DFDD"/>
    </w:rPr>
  </w:style>
  <w:style w:type="numbering" w:customStyle="1" w:styleId="Semlista2">
    <w:name w:val="Sem lista2"/>
    <w:next w:val="Semlista"/>
    <w:uiPriority w:val="99"/>
    <w:semiHidden/>
    <w:unhideWhenUsed/>
    <w:rsid w:val="00136CB6"/>
  </w:style>
  <w:style w:type="table" w:customStyle="1" w:styleId="Tabelacomgrade1">
    <w:name w:val="Tabela com grade1"/>
    <w:basedOn w:val="Tabelanormal"/>
    <w:next w:val="Tabelacomgrade"/>
    <w:uiPriority w:val="59"/>
    <w:rsid w:val="00136C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36CB6"/>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emlista11">
    <w:name w:val="Sem lista11"/>
    <w:next w:val="Semlista"/>
    <w:uiPriority w:val="99"/>
    <w:semiHidden/>
    <w:unhideWhenUsed/>
    <w:rsid w:val="00136CB6"/>
  </w:style>
  <w:style w:type="character" w:styleId="Nmerodelinha">
    <w:name w:val="line number"/>
    <w:uiPriority w:val="99"/>
    <w:semiHidden/>
    <w:unhideWhenUsed/>
    <w:rsid w:val="0015260F"/>
  </w:style>
  <w:style w:type="paragraph" w:styleId="ndicedeilustraes">
    <w:name w:val="table of figures"/>
    <w:basedOn w:val="Normal"/>
    <w:next w:val="Normal"/>
    <w:uiPriority w:val="99"/>
    <w:semiHidden/>
    <w:unhideWhenUsed/>
    <w:rsid w:val="0015260F"/>
  </w:style>
  <w:style w:type="paragraph" w:customStyle="1" w:styleId="a6-1subtitulo">
    <w:name w:val="a6-1subtitulo"/>
    <w:basedOn w:val="Normal"/>
    <w:rsid w:val="00EE164E"/>
    <w:pPr>
      <w:spacing w:before="100" w:beforeAutospacing="1" w:after="100" w:afterAutospacing="1" w:line="240" w:lineRule="auto"/>
    </w:pPr>
    <w:rPr>
      <w:rFonts w:ascii="Times New Roman" w:eastAsia="Times New Roman" w:hAnsi="Times New Roman"/>
      <w:sz w:val="24"/>
      <w:szCs w:val="24"/>
    </w:rPr>
  </w:style>
  <w:style w:type="paragraph" w:customStyle="1" w:styleId="a4acordotipo">
    <w:name w:val="a4acordotipo"/>
    <w:basedOn w:val="Normal"/>
    <w:rsid w:val="00EE164E"/>
    <w:pPr>
      <w:spacing w:before="100" w:beforeAutospacing="1" w:after="100" w:afterAutospacing="1" w:line="240" w:lineRule="auto"/>
    </w:pPr>
    <w:rPr>
      <w:rFonts w:ascii="Times New Roman" w:eastAsia="Times New Roman" w:hAnsi="Times New Roman"/>
      <w:sz w:val="24"/>
      <w:szCs w:val="24"/>
    </w:rPr>
  </w:style>
  <w:style w:type="paragraph" w:customStyle="1" w:styleId="a5-2novaredacao">
    <w:name w:val="a5-2novaredacao"/>
    <w:basedOn w:val="Normal"/>
    <w:rsid w:val="00EE164E"/>
    <w:pPr>
      <w:spacing w:before="100" w:beforeAutospacing="1" w:after="100" w:afterAutospacing="1" w:line="240" w:lineRule="auto"/>
    </w:pPr>
    <w:rPr>
      <w:rFonts w:ascii="Times New Roman" w:eastAsia="Times New Roman" w:hAnsi="Times New Roman"/>
      <w:sz w:val="24"/>
      <w:szCs w:val="24"/>
    </w:rPr>
  </w:style>
  <w:style w:type="paragraph" w:customStyle="1" w:styleId="text-justify">
    <w:name w:val="text-justify"/>
    <w:basedOn w:val="Normal"/>
    <w:rsid w:val="000D4CCE"/>
    <w:pPr>
      <w:spacing w:before="100" w:beforeAutospacing="1" w:after="100" w:afterAutospacing="1"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194">
      <w:bodyDiv w:val="1"/>
      <w:marLeft w:val="0"/>
      <w:marRight w:val="0"/>
      <w:marTop w:val="0"/>
      <w:marBottom w:val="0"/>
      <w:divBdr>
        <w:top w:val="none" w:sz="0" w:space="0" w:color="auto"/>
        <w:left w:val="none" w:sz="0" w:space="0" w:color="auto"/>
        <w:bottom w:val="none" w:sz="0" w:space="0" w:color="auto"/>
        <w:right w:val="none" w:sz="0" w:space="0" w:color="auto"/>
      </w:divBdr>
    </w:div>
    <w:div w:id="7411842">
      <w:bodyDiv w:val="1"/>
      <w:marLeft w:val="0"/>
      <w:marRight w:val="0"/>
      <w:marTop w:val="0"/>
      <w:marBottom w:val="0"/>
      <w:divBdr>
        <w:top w:val="none" w:sz="0" w:space="0" w:color="auto"/>
        <w:left w:val="none" w:sz="0" w:space="0" w:color="auto"/>
        <w:bottom w:val="none" w:sz="0" w:space="0" w:color="auto"/>
        <w:right w:val="none" w:sz="0" w:space="0" w:color="auto"/>
      </w:divBdr>
    </w:div>
    <w:div w:id="13701578">
      <w:bodyDiv w:val="1"/>
      <w:marLeft w:val="0"/>
      <w:marRight w:val="0"/>
      <w:marTop w:val="0"/>
      <w:marBottom w:val="0"/>
      <w:divBdr>
        <w:top w:val="none" w:sz="0" w:space="0" w:color="auto"/>
        <w:left w:val="none" w:sz="0" w:space="0" w:color="auto"/>
        <w:bottom w:val="none" w:sz="0" w:space="0" w:color="auto"/>
        <w:right w:val="none" w:sz="0" w:space="0" w:color="auto"/>
      </w:divBdr>
    </w:div>
    <w:div w:id="37749335">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54469942">
      <w:bodyDiv w:val="1"/>
      <w:marLeft w:val="0"/>
      <w:marRight w:val="0"/>
      <w:marTop w:val="0"/>
      <w:marBottom w:val="0"/>
      <w:divBdr>
        <w:top w:val="none" w:sz="0" w:space="0" w:color="auto"/>
        <w:left w:val="none" w:sz="0" w:space="0" w:color="auto"/>
        <w:bottom w:val="none" w:sz="0" w:space="0" w:color="auto"/>
        <w:right w:val="none" w:sz="0" w:space="0" w:color="auto"/>
      </w:divBdr>
    </w:div>
    <w:div w:id="70661598">
      <w:bodyDiv w:val="1"/>
      <w:marLeft w:val="0"/>
      <w:marRight w:val="0"/>
      <w:marTop w:val="0"/>
      <w:marBottom w:val="0"/>
      <w:divBdr>
        <w:top w:val="none" w:sz="0" w:space="0" w:color="auto"/>
        <w:left w:val="none" w:sz="0" w:space="0" w:color="auto"/>
        <w:bottom w:val="none" w:sz="0" w:space="0" w:color="auto"/>
        <w:right w:val="none" w:sz="0" w:space="0" w:color="auto"/>
      </w:divBdr>
    </w:div>
    <w:div w:id="75440622">
      <w:bodyDiv w:val="1"/>
      <w:marLeft w:val="0"/>
      <w:marRight w:val="0"/>
      <w:marTop w:val="0"/>
      <w:marBottom w:val="0"/>
      <w:divBdr>
        <w:top w:val="none" w:sz="0" w:space="0" w:color="auto"/>
        <w:left w:val="none" w:sz="0" w:space="0" w:color="auto"/>
        <w:bottom w:val="none" w:sz="0" w:space="0" w:color="auto"/>
        <w:right w:val="none" w:sz="0" w:space="0" w:color="auto"/>
      </w:divBdr>
    </w:div>
    <w:div w:id="78603433">
      <w:bodyDiv w:val="1"/>
      <w:marLeft w:val="0"/>
      <w:marRight w:val="0"/>
      <w:marTop w:val="0"/>
      <w:marBottom w:val="0"/>
      <w:divBdr>
        <w:top w:val="none" w:sz="0" w:space="0" w:color="auto"/>
        <w:left w:val="none" w:sz="0" w:space="0" w:color="auto"/>
        <w:bottom w:val="none" w:sz="0" w:space="0" w:color="auto"/>
        <w:right w:val="none" w:sz="0" w:space="0" w:color="auto"/>
      </w:divBdr>
    </w:div>
    <w:div w:id="127867971">
      <w:bodyDiv w:val="1"/>
      <w:marLeft w:val="0"/>
      <w:marRight w:val="0"/>
      <w:marTop w:val="0"/>
      <w:marBottom w:val="0"/>
      <w:divBdr>
        <w:top w:val="none" w:sz="0" w:space="0" w:color="auto"/>
        <w:left w:val="none" w:sz="0" w:space="0" w:color="auto"/>
        <w:bottom w:val="none" w:sz="0" w:space="0" w:color="auto"/>
        <w:right w:val="none" w:sz="0" w:space="0" w:color="auto"/>
      </w:divBdr>
    </w:div>
    <w:div w:id="135726527">
      <w:bodyDiv w:val="1"/>
      <w:marLeft w:val="0"/>
      <w:marRight w:val="0"/>
      <w:marTop w:val="0"/>
      <w:marBottom w:val="0"/>
      <w:divBdr>
        <w:top w:val="none" w:sz="0" w:space="0" w:color="auto"/>
        <w:left w:val="none" w:sz="0" w:space="0" w:color="auto"/>
        <w:bottom w:val="none" w:sz="0" w:space="0" w:color="auto"/>
        <w:right w:val="none" w:sz="0" w:space="0" w:color="auto"/>
      </w:divBdr>
    </w:div>
    <w:div w:id="136193782">
      <w:bodyDiv w:val="1"/>
      <w:marLeft w:val="0"/>
      <w:marRight w:val="0"/>
      <w:marTop w:val="0"/>
      <w:marBottom w:val="0"/>
      <w:divBdr>
        <w:top w:val="none" w:sz="0" w:space="0" w:color="auto"/>
        <w:left w:val="none" w:sz="0" w:space="0" w:color="auto"/>
        <w:bottom w:val="none" w:sz="0" w:space="0" w:color="auto"/>
        <w:right w:val="none" w:sz="0" w:space="0" w:color="auto"/>
      </w:divBdr>
    </w:div>
    <w:div w:id="137655984">
      <w:bodyDiv w:val="1"/>
      <w:marLeft w:val="0"/>
      <w:marRight w:val="0"/>
      <w:marTop w:val="0"/>
      <w:marBottom w:val="0"/>
      <w:divBdr>
        <w:top w:val="none" w:sz="0" w:space="0" w:color="auto"/>
        <w:left w:val="none" w:sz="0" w:space="0" w:color="auto"/>
        <w:bottom w:val="none" w:sz="0" w:space="0" w:color="auto"/>
        <w:right w:val="none" w:sz="0" w:space="0" w:color="auto"/>
      </w:divBdr>
    </w:div>
    <w:div w:id="142082916">
      <w:bodyDiv w:val="1"/>
      <w:marLeft w:val="0"/>
      <w:marRight w:val="0"/>
      <w:marTop w:val="0"/>
      <w:marBottom w:val="0"/>
      <w:divBdr>
        <w:top w:val="none" w:sz="0" w:space="0" w:color="auto"/>
        <w:left w:val="none" w:sz="0" w:space="0" w:color="auto"/>
        <w:bottom w:val="none" w:sz="0" w:space="0" w:color="auto"/>
        <w:right w:val="none" w:sz="0" w:space="0" w:color="auto"/>
      </w:divBdr>
    </w:div>
    <w:div w:id="154927687">
      <w:bodyDiv w:val="1"/>
      <w:marLeft w:val="0"/>
      <w:marRight w:val="0"/>
      <w:marTop w:val="0"/>
      <w:marBottom w:val="0"/>
      <w:divBdr>
        <w:top w:val="none" w:sz="0" w:space="0" w:color="auto"/>
        <w:left w:val="none" w:sz="0" w:space="0" w:color="auto"/>
        <w:bottom w:val="none" w:sz="0" w:space="0" w:color="auto"/>
        <w:right w:val="none" w:sz="0" w:space="0" w:color="auto"/>
      </w:divBdr>
    </w:div>
    <w:div w:id="169957232">
      <w:bodyDiv w:val="1"/>
      <w:marLeft w:val="0"/>
      <w:marRight w:val="0"/>
      <w:marTop w:val="0"/>
      <w:marBottom w:val="0"/>
      <w:divBdr>
        <w:top w:val="none" w:sz="0" w:space="0" w:color="auto"/>
        <w:left w:val="none" w:sz="0" w:space="0" w:color="auto"/>
        <w:bottom w:val="none" w:sz="0" w:space="0" w:color="auto"/>
        <w:right w:val="none" w:sz="0" w:space="0" w:color="auto"/>
      </w:divBdr>
    </w:div>
    <w:div w:id="196048469">
      <w:bodyDiv w:val="1"/>
      <w:marLeft w:val="0"/>
      <w:marRight w:val="0"/>
      <w:marTop w:val="0"/>
      <w:marBottom w:val="0"/>
      <w:divBdr>
        <w:top w:val="none" w:sz="0" w:space="0" w:color="auto"/>
        <w:left w:val="none" w:sz="0" w:space="0" w:color="auto"/>
        <w:bottom w:val="none" w:sz="0" w:space="0" w:color="auto"/>
        <w:right w:val="none" w:sz="0" w:space="0" w:color="auto"/>
      </w:divBdr>
    </w:div>
    <w:div w:id="225918902">
      <w:bodyDiv w:val="1"/>
      <w:marLeft w:val="0"/>
      <w:marRight w:val="0"/>
      <w:marTop w:val="0"/>
      <w:marBottom w:val="0"/>
      <w:divBdr>
        <w:top w:val="none" w:sz="0" w:space="0" w:color="auto"/>
        <w:left w:val="none" w:sz="0" w:space="0" w:color="auto"/>
        <w:bottom w:val="none" w:sz="0" w:space="0" w:color="auto"/>
        <w:right w:val="none" w:sz="0" w:space="0" w:color="auto"/>
      </w:divBdr>
    </w:div>
    <w:div w:id="229124422">
      <w:bodyDiv w:val="1"/>
      <w:marLeft w:val="0"/>
      <w:marRight w:val="0"/>
      <w:marTop w:val="0"/>
      <w:marBottom w:val="0"/>
      <w:divBdr>
        <w:top w:val="none" w:sz="0" w:space="0" w:color="auto"/>
        <w:left w:val="none" w:sz="0" w:space="0" w:color="auto"/>
        <w:bottom w:val="none" w:sz="0" w:space="0" w:color="auto"/>
        <w:right w:val="none" w:sz="0" w:space="0" w:color="auto"/>
      </w:divBdr>
    </w:div>
    <w:div w:id="242419056">
      <w:bodyDiv w:val="1"/>
      <w:marLeft w:val="0"/>
      <w:marRight w:val="0"/>
      <w:marTop w:val="0"/>
      <w:marBottom w:val="0"/>
      <w:divBdr>
        <w:top w:val="none" w:sz="0" w:space="0" w:color="auto"/>
        <w:left w:val="none" w:sz="0" w:space="0" w:color="auto"/>
        <w:bottom w:val="none" w:sz="0" w:space="0" w:color="auto"/>
        <w:right w:val="none" w:sz="0" w:space="0" w:color="auto"/>
      </w:divBdr>
    </w:div>
    <w:div w:id="288437601">
      <w:bodyDiv w:val="1"/>
      <w:marLeft w:val="0"/>
      <w:marRight w:val="0"/>
      <w:marTop w:val="0"/>
      <w:marBottom w:val="0"/>
      <w:divBdr>
        <w:top w:val="none" w:sz="0" w:space="0" w:color="auto"/>
        <w:left w:val="none" w:sz="0" w:space="0" w:color="auto"/>
        <w:bottom w:val="none" w:sz="0" w:space="0" w:color="auto"/>
        <w:right w:val="none" w:sz="0" w:space="0" w:color="auto"/>
      </w:divBdr>
    </w:div>
    <w:div w:id="295571863">
      <w:bodyDiv w:val="1"/>
      <w:marLeft w:val="0"/>
      <w:marRight w:val="0"/>
      <w:marTop w:val="0"/>
      <w:marBottom w:val="0"/>
      <w:divBdr>
        <w:top w:val="none" w:sz="0" w:space="0" w:color="auto"/>
        <w:left w:val="none" w:sz="0" w:space="0" w:color="auto"/>
        <w:bottom w:val="none" w:sz="0" w:space="0" w:color="auto"/>
        <w:right w:val="none" w:sz="0" w:space="0" w:color="auto"/>
      </w:divBdr>
    </w:div>
    <w:div w:id="306015893">
      <w:bodyDiv w:val="1"/>
      <w:marLeft w:val="0"/>
      <w:marRight w:val="0"/>
      <w:marTop w:val="0"/>
      <w:marBottom w:val="0"/>
      <w:divBdr>
        <w:top w:val="none" w:sz="0" w:space="0" w:color="auto"/>
        <w:left w:val="none" w:sz="0" w:space="0" w:color="auto"/>
        <w:bottom w:val="none" w:sz="0" w:space="0" w:color="auto"/>
        <w:right w:val="none" w:sz="0" w:space="0" w:color="auto"/>
      </w:divBdr>
    </w:div>
    <w:div w:id="312949985">
      <w:bodyDiv w:val="1"/>
      <w:marLeft w:val="0"/>
      <w:marRight w:val="0"/>
      <w:marTop w:val="0"/>
      <w:marBottom w:val="0"/>
      <w:divBdr>
        <w:top w:val="none" w:sz="0" w:space="0" w:color="auto"/>
        <w:left w:val="none" w:sz="0" w:space="0" w:color="auto"/>
        <w:bottom w:val="none" w:sz="0" w:space="0" w:color="auto"/>
        <w:right w:val="none" w:sz="0" w:space="0" w:color="auto"/>
      </w:divBdr>
    </w:div>
    <w:div w:id="337461348">
      <w:bodyDiv w:val="1"/>
      <w:marLeft w:val="0"/>
      <w:marRight w:val="0"/>
      <w:marTop w:val="0"/>
      <w:marBottom w:val="0"/>
      <w:divBdr>
        <w:top w:val="none" w:sz="0" w:space="0" w:color="auto"/>
        <w:left w:val="none" w:sz="0" w:space="0" w:color="auto"/>
        <w:bottom w:val="none" w:sz="0" w:space="0" w:color="auto"/>
        <w:right w:val="none" w:sz="0" w:space="0" w:color="auto"/>
      </w:divBdr>
    </w:div>
    <w:div w:id="338584542">
      <w:bodyDiv w:val="1"/>
      <w:marLeft w:val="0"/>
      <w:marRight w:val="0"/>
      <w:marTop w:val="0"/>
      <w:marBottom w:val="0"/>
      <w:divBdr>
        <w:top w:val="none" w:sz="0" w:space="0" w:color="auto"/>
        <w:left w:val="none" w:sz="0" w:space="0" w:color="auto"/>
        <w:bottom w:val="none" w:sz="0" w:space="0" w:color="auto"/>
        <w:right w:val="none" w:sz="0" w:space="0" w:color="auto"/>
      </w:divBdr>
    </w:div>
    <w:div w:id="355470174">
      <w:bodyDiv w:val="1"/>
      <w:marLeft w:val="0"/>
      <w:marRight w:val="0"/>
      <w:marTop w:val="0"/>
      <w:marBottom w:val="0"/>
      <w:divBdr>
        <w:top w:val="none" w:sz="0" w:space="0" w:color="auto"/>
        <w:left w:val="none" w:sz="0" w:space="0" w:color="auto"/>
        <w:bottom w:val="none" w:sz="0" w:space="0" w:color="auto"/>
        <w:right w:val="none" w:sz="0" w:space="0" w:color="auto"/>
      </w:divBdr>
    </w:div>
    <w:div w:id="361790698">
      <w:bodyDiv w:val="1"/>
      <w:marLeft w:val="0"/>
      <w:marRight w:val="0"/>
      <w:marTop w:val="0"/>
      <w:marBottom w:val="0"/>
      <w:divBdr>
        <w:top w:val="none" w:sz="0" w:space="0" w:color="auto"/>
        <w:left w:val="none" w:sz="0" w:space="0" w:color="auto"/>
        <w:bottom w:val="none" w:sz="0" w:space="0" w:color="auto"/>
        <w:right w:val="none" w:sz="0" w:space="0" w:color="auto"/>
      </w:divBdr>
    </w:div>
    <w:div w:id="363597774">
      <w:bodyDiv w:val="1"/>
      <w:marLeft w:val="0"/>
      <w:marRight w:val="0"/>
      <w:marTop w:val="0"/>
      <w:marBottom w:val="0"/>
      <w:divBdr>
        <w:top w:val="none" w:sz="0" w:space="0" w:color="auto"/>
        <w:left w:val="none" w:sz="0" w:space="0" w:color="auto"/>
        <w:bottom w:val="none" w:sz="0" w:space="0" w:color="auto"/>
        <w:right w:val="none" w:sz="0" w:space="0" w:color="auto"/>
      </w:divBdr>
    </w:div>
    <w:div w:id="364453524">
      <w:bodyDiv w:val="1"/>
      <w:marLeft w:val="0"/>
      <w:marRight w:val="0"/>
      <w:marTop w:val="0"/>
      <w:marBottom w:val="0"/>
      <w:divBdr>
        <w:top w:val="none" w:sz="0" w:space="0" w:color="auto"/>
        <w:left w:val="none" w:sz="0" w:space="0" w:color="auto"/>
        <w:bottom w:val="none" w:sz="0" w:space="0" w:color="auto"/>
        <w:right w:val="none" w:sz="0" w:space="0" w:color="auto"/>
      </w:divBdr>
    </w:div>
    <w:div w:id="365368672">
      <w:bodyDiv w:val="1"/>
      <w:marLeft w:val="0"/>
      <w:marRight w:val="0"/>
      <w:marTop w:val="0"/>
      <w:marBottom w:val="0"/>
      <w:divBdr>
        <w:top w:val="none" w:sz="0" w:space="0" w:color="auto"/>
        <w:left w:val="none" w:sz="0" w:space="0" w:color="auto"/>
        <w:bottom w:val="none" w:sz="0" w:space="0" w:color="auto"/>
        <w:right w:val="none" w:sz="0" w:space="0" w:color="auto"/>
      </w:divBdr>
    </w:div>
    <w:div w:id="366102944">
      <w:bodyDiv w:val="1"/>
      <w:marLeft w:val="0"/>
      <w:marRight w:val="0"/>
      <w:marTop w:val="0"/>
      <w:marBottom w:val="0"/>
      <w:divBdr>
        <w:top w:val="none" w:sz="0" w:space="0" w:color="auto"/>
        <w:left w:val="none" w:sz="0" w:space="0" w:color="auto"/>
        <w:bottom w:val="none" w:sz="0" w:space="0" w:color="auto"/>
        <w:right w:val="none" w:sz="0" w:space="0" w:color="auto"/>
      </w:divBdr>
    </w:div>
    <w:div w:id="375275336">
      <w:bodyDiv w:val="1"/>
      <w:marLeft w:val="0"/>
      <w:marRight w:val="0"/>
      <w:marTop w:val="0"/>
      <w:marBottom w:val="0"/>
      <w:divBdr>
        <w:top w:val="none" w:sz="0" w:space="0" w:color="auto"/>
        <w:left w:val="none" w:sz="0" w:space="0" w:color="auto"/>
        <w:bottom w:val="none" w:sz="0" w:space="0" w:color="auto"/>
        <w:right w:val="none" w:sz="0" w:space="0" w:color="auto"/>
      </w:divBdr>
    </w:div>
    <w:div w:id="385489480">
      <w:bodyDiv w:val="1"/>
      <w:marLeft w:val="0"/>
      <w:marRight w:val="0"/>
      <w:marTop w:val="0"/>
      <w:marBottom w:val="0"/>
      <w:divBdr>
        <w:top w:val="none" w:sz="0" w:space="0" w:color="auto"/>
        <w:left w:val="none" w:sz="0" w:space="0" w:color="auto"/>
        <w:bottom w:val="none" w:sz="0" w:space="0" w:color="auto"/>
        <w:right w:val="none" w:sz="0" w:space="0" w:color="auto"/>
      </w:divBdr>
    </w:div>
    <w:div w:id="387385278">
      <w:bodyDiv w:val="1"/>
      <w:marLeft w:val="0"/>
      <w:marRight w:val="0"/>
      <w:marTop w:val="0"/>
      <w:marBottom w:val="0"/>
      <w:divBdr>
        <w:top w:val="none" w:sz="0" w:space="0" w:color="auto"/>
        <w:left w:val="none" w:sz="0" w:space="0" w:color="auto"/>
        <w:bottom w:val="none" w:sz="0" w:space="0" w:color="auto"/>
        <w:right w:val="none" w:sz="0" w:space="0" w:color="auto"/>
      </w:divBdr>
    </w:div>
    <w:div w:id="389961344">
      <w:bodyDiv w:val="1"/>
      <w:marLeft w:val="0"/>
      <w:marRight w:val="0"/>
      <w:marTop w:val="0"/>
      <w:marBottom w:val="0"/>
      <w:divBdr>
        <w:top w:val="none" w:sz="0" w:space="0" w:color="auto"/>
        <w:left w:val="none" w:sz="0" w:space="0" w:color="auto"/>
        <w:bottom w:val="none" w:sz="0" w:space="0" w:color="auto"/>
        <w:right w:val="none" w:sz="0" w:space="0" w:color="auto"/>
      </w:divBdr>
    </w:div>
    <w:div w:id="408037332">
      <w:bodyDiv w:val="1"/>
      <w:marLeft w:val="0"/>
      <w:marRight w:val="0"/>
      <w:marTop w:val="0"/>
      <w:marBottom w:val="0"/>
      <w:divBdr>
        <w:top w:val="none" w:sz="0" w:space="0" w:color="auto"/>
        <w:left w:val="none" w:sz="0" w:space="0" w:color="auto"/>
        <w:bottom w:val="none" w:sz="0" w:space="0" w:color="auto"/>
        <w:right w:val="none" w:sz="0" w:space="0" w:color="auto"/>
      </w:divBdr>
    </w:div>
    <w:div w:id="413548079">
      <w:bodyDiv w:val="1"/>
      <w:marLeft w:val="0"/>
      <w:marRight w:val="0"/>
      <w:marTop w:val="0"/>
      <w:marBottom w:val="0"/>
      <w:divBdr>
        <w:top w:val="none" w:sz="0" w:space="0" w:color="auto"/>
        <w:left w:val="none" w:sz="0" w:space="0" w:color="auto"/>
        <w:bottom w:val="none" w:sz="0" w:space="0" w:color="auto"/>
        <w:right w:val="none" w:sz="0" w:space="0" w:color="auto"/>
      </w:divBdr>
    </w:div>
    <w:div w:id="430901600">
      <w:bodyDiv w:val="1"/>
      <w:marLeft w:val="0"/>
      <w:marRight w:val="0"/>
      <w:marTop w:val="0"/>
      <w:marBottom w:val="0"/>
      <w:divBdr>
        <w:top w:val="none" w:sz="0" w:space="0" w:color="auto"/>
        <w:left w:val="none" w:sz="0" w:space="0" w:color="auto"/>
        <w:bottom w:val="none" w:sz="0" w:space="0" w:color="auto"/>
        <w:right w:val="none" w:sz="0" w:space="0" w:color="auto"/>
      </w:divBdr>
    </w:div>
    <w:div w:id="437263396">
      <w:bodyDiv w:val="1"/>
      <w:marLeft w:val="0"/>
      <w:marRight w:val="0"/>
      <w:marTop w:val="0"/>
      <w:marBottom w:val="0"/>
      <w:divBdr>
        <w:top w:val="none" w:sz="0" w:space="0" w:color="auto"/>
        <w:left w:val="none" w:sz="0" w:space="0" w:color="auto"/>
        <w:bottom w:val="none" w:sz="0" w:space="0" w:color="auto"/>
        <w:right w:val="none" w:sz="0" w:space="0" w:color="auto"/>
      </w:divBdr>
    </w:div>
    <w:div w:id="474300299">
      <w:bodyDiv w:val="1"/>
      <w:marLeft w:val="0"/>
      <w:marRight w:val="0"/>
      <w:marTop w:val="0"/>
      <w:marBottom w:val="0"/>
      <w:divBdr>
        <w:top w:val="none" w:sz="0" w:space="0" w:color="auto"/>
        <w:left w:val="none" w:sz="0" w:space="0" w:color="auto"/>
        <w:bottom w:val="none" w:sz="0" w:space="0" w:color="auto"/>
        <w:right w:val="none" w:sz="0" w:space="0" w:color="auto"/>
      </w:divBdr>
    </w:div>
    <w:div w:id="476149407">
      <w:bodyDiv w:val="1"/>
      <w:marLeft w:val="0"/>
      <w:marRight w:val="0"/>
      <w:marTop w:val="0"/>
      <w:marBottom w:val="0"/>
      <w:divBdr>
        <w:top w:val="none" w:sz="0" w:space="0" w:color="auto"/>
        <w:left w:val="none" w:sz="0" w:space="0" w:color="auto"/>
        <w:bottom w:val="none" w:sz="0" w:space="0" w:color="auto"/>
        <w:right w:val="none" w:sz="0" w:space="0" w:color="auto"/>
      </w:divBdr>
    </w:div>
    <w:div w:id="499127511">
      <w:bodyDiv w:val="1"/>
      <w:marLeft w:val="0"/>
      <w:marRight w:val="0"/>
      <w:marTop w:val="0"/>
      <w:marBottom w:val="0"/>
      <w:divBdr>
        <w:top w:val="none" w:sz="0" w:space="0" w:color="auto"/>
        <w:left w:val="none" w:sz="0" w:space="0" w:color="auto"/>
        <w:bottom w:val="none" w:sz="0" w:space="0" w:color="auto"/>
        <w:right w:val="none" w:sz="0" w:space="0" w:color="auto"/>
      </w:divBdr>
    </w:div>
    <w:div w:id="504906284">
      <w:bodyDiv w:val="1"/>
      <w:marLeft w:val="0"/>
      <w:marRight w:val="0"/>
      <w:marTop w:val="0"/>
      <w:marBottom w:val="0"/>
      <w:divBdr>
        <w:top w:val="none" w:sz="0" w:space="0" w:color="auto"/>
        <w:left w:val="none" w:sz="0" w:space="0" w:color="auto"/>
        <w:bottom w:val="none" w:sz="0" w:space="0" w:color="auto"/>
        <w:right w:val="none" w:sz="0" w:space="0" w:color="auto"/>
      </w:divBdr>
    </w:div>
    <w:div w:id="512306903">
      <w:bodyDiv w:val="1"/>
      <w:marLeft w:val="0"/>
      <w:marRight w:val="0"/>
      <w:marTop w:val="0"/>
      <w:marBottom w:val="0"/>
      <w:divBdr>
        <w:top w:val="none" w:sz="0" w:space="0" w:color="auto"/>
        <w:left w:val="none" w:sz="0" w:space="0" w:color="auto"/>
        <w:bottom w:val="none" w:sz="0" w:space="0" w:color="auto"/>
        <w:right w:val="none" w:sz="0" w:space="0" w:color="auto"/>
      </w:divBdr>
    </w:div>
    <w:div w:id="547571484">
      <w:bodyDiv w:val="1"/>
      <w:marLeft w:val="0"/>
      <w:marRight w:val="0"/>
      <w:marTop w:val="0"/>
      <w:marBottom w:val="0"/>
      <w:divBdr>
        <w:top w:val="none" w:sz="0" w:space="0" w:color="auto"/>
        <w:left w:val="none" w:sz="0" w:space="0" w:color="auto"/>
        <w:bottom w:val="none" w:sz="0" w:space="0" w:color="auto"/>
        <w:right w:val="none" w:sz="0" w:space="0" w:color="auto"/>
      </w:divBdr>
    </w:div>
    <w:div w:id="552424785">
      <w:bodyDiv w:val="1"/>
      <w:marLeft w:val="0"/>
      <w:marRight w:val="0"/>
      <w:marTop w:val="0"/>
      <w:marBottom w:val="0"/>
      <w:divBdr>
        <w:top w:val="none" w:sz="0" w:space="0" w:color="auto"/>
        <w:left w:val="none" w:sz="0" w:space="0" w:color="auto"/>
        <w:bottom w:val="none" w:sz="0" w:space="0" w:color="auto"/>
        <w:right w:val="none" w:sz="0" w:space="0" w:color="auto"/>
      </w:divBdr>
    </w:div>
    <w:div w:id="568806641">
      <w:bodyDiv w:val="1"/>
      <w:marLeft w:val="0"/>
      <w:marRight w:val="0"/>
      <w:marTop w:val="0"/>
      <w:marBottom w:val="0"/>
      <w:divBdr>
        <w:top w:val="none" w:sz="0" w:space="0" w:color="auto"/>
        <w:left w:val="none" w:sz="0" w:space="0" w:color="auto"/>
        <w:bottom w:val="none" w:sz="0" w:space="0" w:color="auto"/>
        <w:right w:val="none" w:sz="0" w:space="0" w:color="auto"/>
      </w:divBdr>
    </w:div>
    <w:div w:id="579800791">
      <w:bodyDiv w:val="1"/>
      <w:marLeft w:val="0"/>
      <w:marRight w:val="0"/>
      <w:marTop w:val="0"/>
      <w:marBottom w:val="0"/>
      <w:divBdr>
        <w:top w:val="none" w:sz="0" w:space="0" w:color="auto"/>
        <w:left w:val="none" w:sz="0" w:space="0" w:color="auto"/>
        <w:bottom w:val="none" w:sz="0" w:space="0" w:color="auto"/>
        <w:right w:val="none" w:sz="0" w:space="0" w:color="auto"/>
      </w:divBdr>
    </w:div>
    <w:div w:id="580798241">
      <w:bodyDiv w:val="1"/>
      <w:marLeft w:val="0"/>
      <w:marRight w:val="0"/>
      <w:marTop w:val="0"/>
      <w:marBottom w:val="0"/>
      <w:divBdr>
        <w:top w:val="none" w:sz="0" w:space="0" w:color="auto"/>
        <w:left w:val="none" w:sz="0" w:space="0" w:color="auto"/>
        <w:bottom w:val="none" w:sz="0" w:space="0" w:color="auto"/>
        <w:right w:val="none" w:sz="0" w:space="0" w:color="auto"/>
      </w:divBdr>
    </w:div>
    <w:div w:id="604650577">
      <w:bodyDiv w:val="1"/>
      <w:marLeft w:val="0"/>
      <w:marRight w:val="0"/>
      <w:marTop w:val="0"/>
      <w:marBottom w:val="0"/>
      <w:divBdr>
        <w:top w:val="none" w:sz="0" w:space="0" w:color="auto"/>
        <w:left w:val="none" w:sz="0" w:space="0" w:color="auto"/>
        <w:bottom w:val="none" w:sz="0" w:space="0" w:color="auto"/>
        <w:right w:val="none" w:sz="0" w:space="0" w:color="auto"/>
      </w:divBdr>
    </w:div>
    <w:div w:id="606930316">
      <w:bodyDiv w:val="1"/>
      <w:marLeft w:val="0"/>
      <w:marRight w:val="0"/>
      <w:marTop w:val="0"/>
      <w:marBottom w:val="0"/>
      <w:divBdr>
        <w:top w:val="none" w:sz="0" w:space="0" w:color="auto"/>
        <w:left w:val="none" w:sz="0" w:space="0" w:color="auto"/>
        <w:bottom w:val="none" w:sz="0" w:space="0" w:color="auto"/>
        <w:right w:val="none" w:sz="0" w:space="0" w:color="auto"/>
      </w:divBdr>
    </w:div>
    <w:div w:id="621425883">
      <w:bodyDiv w:val="1"/>
      <w:marLeft w:val="0"/>
      <w:marRight w:val="0"/>
      <w:marTop w:val="0"/>
      <w:marBottom w:val="0"/>
      <w:divBdr>
        <w:top w:val="none" w:sz="0" w:space="0" w:color="auto"/>
        <w:left w:val="none" w:sz="0" w:space="0" w:color="auto"/>
        <w:bottom w:val="none" w:sz="0" w:space="0" w:color="auto"/>
        <w:right w:val="none" w:sz="0" w:space="0" w:color="auto"/>
      </w:divBdr>
    </w:div>
    <w:div w:id="647904336">
      <w:bodyDiv w:val="1"/>
      <w:marLeft w:val="0"/>
      <w:marRight w:val="0"/>
      <w:marTop w:val="0"/>
      <w:marBottom w:val="0"/>
      <w:divBdr>
        <w:top w:val="none" w:sz="0" w:space="0" w:color="auto"/>
        <w:left w:val="none" w:sz="0" w:space="0" w:color="auto"/>
        <w:bottom w:val="none" w:sz="0" w:space="0" w:color="auto"/>
        <w:right w:val="none" w:sz="0" w:space="0" w:color="auto"/>
      </w:divBdr>
    </w:div>
    <w:div w:id="651643344">
      <w:bodyDiv w:val="1"/>
      <w:marLeft w:val="0"/>
      <w:marRight w:val="0"/>
      <w:marTop w:val="0"/>
      <w:marBottom w:val="0"/>
      <w:divBdr>
        <w:top w:val="none" w:sz="0" w:space="0" w:color="auto"/>
        <w:left w:val="none" w:sz="0" w:space="0" w:color="auto"/>
        <w:bottom w:val="none" w:sz="0" w:space="0" w:color="auto"/>
        <w:right w:val="none" w:sz="0" w:space="0" w:color="auto"/>
      </w:divBdr>
    </w:div>
    <w:div w:id="668755291">
      <w:bodyDiv w:val="1"/>
      <w:marLeft w:val="0"/>
      <w:marRight w:val="0"/>
      <w:marTop w:val="0"/>
      <w:marBottom w:val="0"/>
      <w:divBdr>
        <w:top w:val="none" w:sz="0" w:space="0" w:color="auto"/>
        <w:left w:val="none" w:sz="0" w:space="0" w:color="auto"/>
        <w:bottom w:val="none" w:sz="0" w:space="0" w:color="auto"/>
        <w:right w:val="none" w:sz="0" w:space="0" w:color="auto"/>
      </w:divBdr>
    </w:div>
    <w:div w:id="670720226">
      <w:bodyDiv w:val="1"/>
      <w:marLeft w:val="0"/>
      <w:marRight w:val="0"/>
      <w:marTop w:val="0"/>
      <w:marBottom w:val="0"/>
      <w:divBdr>
        <w:top w:val="none" w:sz="0" w:space="0" w:color="auto"/>
        <w:left w:val="none" w:sz="0" w:space="0" w:color="auto"/>
        <w:bottom w:val="none" w:sz="0" w:space="0" w:color="auto"/>
        <w:right w:val="none" w:sz="0" w:space="0" w:color="auto"/>
      </w:divBdr>
    </w:div>
    <w:div w:id="677269445">
      <w:bodyDiv w:val="1"/>
      <w:marLeft w:val="0"/>
      <w:marRight w:val="0"/>
      <w:marTop w:val="0"/>
      <w:marBottom w:val="0"/>
      <w:divBdr>
        <w:top w:val="none" w:sz="0" w:space="0" w:color="auto"/>
        <w:left w:val="none" w:sz="0" w:space="0" w:color="auto"/>
        <w:bottom w:val="none" w:sz="0" w:space="0" w:color="auto"/>
        <w:right w:val="none" w:sz="0" w:space="0" w:color="auto"/>
      </w:divBdr>
    </w:div>
    <w:div w:id="702287594">
      <w:bodyDiv w:val="1"/>
      <w:marLeft w:val="0"/>
      <w:marRight w:val="0"/>
      <w:marTop w:val="0"/>
      <w:marBottom w:val="0"/>
      <w:divBdr>
        <w:top w:val="none" w:sz="0" w:space="0" w:color="auto"/>
        <w:left w:val="none" w:sz="0" w:space="0" w:color="auto"/>
        <w:bottom w:val="none" w:sz="0" w:space="0" w:color="auto"/>
        <w:right w:val="none" w:sz="0" w:space="0" w:color="auto"/>
      </w:divBdr>
    </w:div>
    <w:div w:id="709839984">
      <w:bodyDiv w:val="1"/>
      <w:marLeft w:val="0"/>
      <w:marRight w:val="0"/>
      <w:marTop w:val="0"/>
      <w:marBottom w:val="0"/>
      <w:divBdr>
        <w:top w:val="none" w:sz="0" w:space="0" w:color="auto"/>
        <w:left w:val="none" w:sz="0" w:space="0" w:color="auto"/>
        <w:bottom w:val="none" w:sz="0" w:space="0" w:color="auto"/>
        <w:right w:val="none" w:sz="0" w:space="0" w:color="auto"/>
      </w:divBdr>
    </w:div>
    <w:div w:id="711541924">
      <w:bodyDiv w:val="1"/>
      <w:marLeft w:val="0"/>
      <w:marRight w:val="0"/>
      <w:marTop w:val="0"/>
      <w:marBottom w:val="0"/>
      <w:divBdr>
        <w:top w:val="none" w:sz="0" w:space="0" w:color="auto"/>
        <w:left w:val="none" w:sz="0" w:space="0" w:color="auto"/>
        <w:bottom w:val="none" w:sz="0" w:space="0" w:color="auto"/>
        <w:right w:val="none" w:sz="0" w:space="0" w:color="auto"/>
      </w:divBdr>
    </w:div>
    <w:div w:id="731542501">
      <w:bodyDiv w:val="1"/>
      <w:marLeft w:val="0"/>
      <w:marRight w:val="0"/>
      <w:marTop w:val="0"/>
      <w:marBottom w:val="0"/>
      <w:divBdr>
        <w:top w:val="none" w:sz="0" w:space="0" w:color="auto"/>
        <w:left w:val="none" w:sz="0" w:space="0" w:color="auto"/>
        <w:bottom w:val="none" w:sz="0" w:space="0" w:color="auto"/>
        <w:right w:val="none" w:sz="0" w:space="0" w:color="auto"/>
      </w:divBdr>
    </w:div>
    <w:div w:id="738792279">
      <w:bodyDiv w:val="1"/>
      <w:marLeft w:val="0"/>
      <w:marRight w:val="0"/>
      <w:marTop w:val="0"/>
      <w:marBottom w:val="0"/>
      <w:divBdr>
        <w:top w:val="none" w:sz="0" w:space="0" w:color="auto"/>
        <w:left w:val="none" w:sz="0" w:space="0" w:color="auto"/>
        <w:bottom w:val="none" w:sz="0" w:space="0" w:color="auto"/>
        <w:right w:val="none" w:sz="0" w:space="0" w:color="auto"/>
      </w:divBdr>
    </w:div>
    <w:div w:id="748504751">
      <w:bodyDiv w:val="1"/>
      <w:marLeft w:val="0"/>
      <w:marRight w:val="0"/>
      <w:marTop w:val="0"/>
      <w:marBottom w:val="0"/>
      <w:divBdr>
        <w:top w:val="none" w:sz="0" w:space="0" w:color="auto"/>
        <w:left w:val="none" w:sz="0" w:space="0" w:color="auto"/>
        <w:bottom w:val="none" w:sz="0" w:space="0" w:color="auto"/>
        <w:right w:val="none" w:sz="0" w:space="0" w:color="auto"/>
      </w:divBdr>
    </w:div>
    <w:div w:id="752747335">
      <w:bodyDiv w:val="1"/>
      <w:marLeft w:val="0"/>
      <w:marRight w:val="0"/>
      <w:marTop w:val="0"/>
      <w:marBottom w:val="0"/>
      <w:divBdr>
        <w:top w:val="none" w:sz="0" w:space="0" w:color="auto"/>
        <w:left w:val="none" w:sz="0" w:space="0" w:color="auto"/>
        <w:bottom w:val="none" w:sz="0" w:space="0" w:color="auto"/>
        <w:right w:val="none" w:sz="0" w:space="0" w:color="auto"/>
      </w:divBdr>
    </w:div>
    <w:div w:id="754671488">
      <w:bodyDiv w:val="1"/>
      <w:marLeft w:val="0"/>
      <w:marRight w:val="0"/>
      <w:marTop w:val="0"/>
      <w:marBottom w:val="0"/>
      <w:divBdr>
        <w:top w:val="none" w:sz="0" w:space="0" w:color="auto"/>
        <w:left w:val="none" w:sz="0" w:space="0" w:color="auto"/>
        <w:bottom w:val="none" w:sz="0" w:space="0" w:color="auto"/>
        <w:right w:val="none" w:sz="0" w:space="0" w:color="auto"/>
      </w:divBdr>
    </w:div>
    <w:div w:id="761531242">
      <w:bodyDiv w:val="1"/>
      <w:marLeft w:val="0"/>
      <w:marRight w:val="0"/>
      <w:marTop w:val="0"/>
      <w:marBottom w:val="0"/>
      <w:divBdr>
        <w:top w:val="none" w:sz="0" w:space="0" w:color="auto"/>
        <w:left w:val="none" w:sz="0" w:space="0" w:color="auto"/>
        <w:bottom w:val="none" w:sz="0" w:space="0" w:color="auto"/>
        <w:right w:val="none" w:sz="0" w:space="0" w:color="auto"/>
      </w:divBdr>
    </w:div>
    <w:div w:id="767891371">
      <w:bodyDiv w:val="1"/>
      <w:marLeft w:val="0"/>
      <w:marRight w:val="0"/>
      <w:marTop w:val="0"/>
      <w:marBottom w:val="0"/>
      <w:divBdr>
        <w:top w:val="none" w:sz="0" w:space="0" w:color="auto"/>
        <w:left w:val="none" w:sz="0" w:space="0" w:color="auto"/>
        <w:bottom w:val="none" w:sz="0" w:space="0" w:color="auto"/>
        <w:right w:val="none" w:sz="0" w:space="0" w:color="auto"/>
      </w:divBdr>
    </w:div>
    <w:div w:id="779186183">
      <w:bodyDiv w:val="1"/>
      <w:marLeft w:val="0"/>
      <w:marRight w:val="0"/>
      <w:marTop w:val="0"/>
      <w:marBottom w:val="0"/>
      <w:divBdr>
        <w:top w:val="none" w:sz="0" w:space="0" w:color="auto"/>
        <w:left w:val="none" w:sz="0" w:space="0" w:color="auto"/>
        <w:bottom w:val="none" w:sz="0" w:space="0" w:color="auto"/>
        <w:right w:val="none" w:sz="0" w:space="0" w:color="auto"/>
      </w:divBdr>
    </w:div>
    <w:div w:id="785008905">
      <w:bodyDiv w:val="1"/>
      <w:marLeft w:val="0"/>
      <w:marRight w:val="0"/>
      <w:marTop w:val="0"/>
      <w:marBottom w:val="0"/>
      <w:divBdr>
        <w:top w:val="none" w:sz="0" w:space="0" w:color="auto"/>
        <w:left w:val="none" w:sz="0" w:space="0" w:color="auto"/>
        <w:bottom w:val="none" w:sz="0" w:space="0" w:color="auto"/>
        <w:right w:val="none" w:sz="0" w:space="0" w:color="auto"/>
      </w:divBdr>
    </w:div>
    <w:div w:id="790590913">
      <w:bodyDiv w:val="1"/>
      <w:marLeft w:val="0"/>
      <w:marRight w:val="0"/>
      <w:marTop w:val="0"/>
      <w:marBottom w:val="0"/>
      <w:divBdr>
        <w:top w:val="none" w:sz="0" w:space="0" w:color="auto"/>
        <w:left w:val="none" w:sz="0" w:space="0" w:color="auto"/>
        <w:bottom w:val="none" w:sz="0" w:space="0" w:color="auto"/>
        <w:right w:val="none" w:sz="0" w:space="0" w:color="auto"/>
      </w:divBdr>
    </w:div>
    <w:div w:id="790630081">
      <w:bodyDiv w:val="1"/>
      <w:marLeft w:val="0"/>
      <w:marRight w:val="0"/>
      <w:marTop w:val="0"/>
      <w:marBottom w:val="0"/>
      <w:divBdr>
        <w:top w:val="none" w:sz="0" w:space="0" w:color="auto"/>
        <w:left w:val="none" w:sz="0" w:space="0" w:color="auto"/>
        <w:bottom w:val="none" w:sz="0" w:space="0" w:color="auto"/>
        <w:right w:val="none" w:sz="0" w:space="0" w:color="auto"/>
      </w:divBdr>
    </w:div>
    <w:div w:id="806364101">
      <w:bodyDiv w:val="1"/>
      <w:marLeft w:val="0"/>
      <w:marRight w:val="0"/>
      <w:marTop w:val="0"/>
      <w:marBottom w:val="0"/>
      <w:divBdr>
        <w:top w:val="none" w:sz="0" w:space="0" w:color="auto"/>
        <w:left w:val="none" w:sz="0" w:space="0" w:color="auto"/>
        <w:bottom w:val="none" w:sz="0" w:space="0" w:color="auto"/>
        <w:right w:val="none" w:sz="0" w:space="0" w:color="auto"/>
      </w:divBdr>
    </w:div>
    <w:div w:id="815683386">
      <w:bodyDiv w:val="1"/>
      <w:marLeft w:val="0"/>
      <w:marRight w:val="0"/>
      <w:marTop w:val="0"/>
      <w:marBottom w:val="0"/>
      <w:divBdr>
        <w:top w:val="none" w:sz="0" w:space="0" w:color="auto"/>
        <w:left w:val="none" w:sz="0" w:space="0" w:color="auto"/>
        <w:bottom w:val="none" w:sz="0" w:space="0" w:color="auto"/>
        <w:right w:val="none" w:sz="0" w:space="0" w:color="auto"/>
      </w:divBdr>
    </w:div>
    <w:div w:id="850754393">
      <w:bodyDiv w:val="1"/>
      <w:marLeft w:val="0"/>
      <w:marRight w:val="0"/>
      <w:marTop w:val="0"/>
      <w:marBottom w:val="0"/>
      <w:divBdr>
        <w:top w:val="none" w:sz="0" w:space="0" w:color="auto"/>
        <w:left w:val="none" w:sz="0" w:space="0" w:color="auto"/>
        <w:bottom w:val="none" w:sz="0" w:space="0" w:color="auto"/>
        <w:right w:val="none" w:sz="0" w:space="0" w:color="auto"/>
      </w:divBdr>
    </w:div>
    <w:div w:id="870341862">
      <w:bodyDiv w:val="1"/>
      <w:marLeft w:val="0"/>
      <w:marRight w:val="0"/>
      <w:marTop w:val="0"/>
      <w:marBottom w:val="0"/>
      <w:divBdr>
        <w:top w:val="none" w:sz="0" w:space="0" w:color="auto"/>
        <w:left w:val="none" w:sz="0" w:space="0" w:color="auto"/>
        <w:bottom w:val="none" w:sz="0" w:space="0" w:color="auto"/>
        <w:right w:val="none" w:sz="0" w:space="0" w:color="auto"/>
      </w:divBdr>
    </w:div>
    <w:div w:id="871307392">
      <w:bodyDiv w:val="1"/>
      <w:marLeft w:val="0"/>
      <w:marRight w:val="0"/>
      <w:marTop w:val="0"/>
      <w:marBottom w:val="0"/>
      <w:divBdr>
        <w:top w:val="none" w:sz="0" w:space="0" w:color="auto"/>
        <w:left w:val="none" w:sz="0" w:space="0" w:color="auto"/>
        <w:bottom w:val="none" w:sz="0" w:space="0" w:color="auto"/>
        <w:right w:val="none" w:sz="0" w:space="0" w:color="auto"/>
      </w:divBdr>
    </w:div>
    <w:div w:id="886067184">
      <w:bodyDiv w:val="1"/>
      <w:marLeft w:val="0"/>
      <w:marRight w:val="0"/>
      <w:marTop w:val="0"/>
      <w:marBottom w:val="0"/>
      <w:divBdr>
        <w:top w:val="none" w:sz="0" w:space="0" w:color="auto"/>
        <w:left w:val="none" w:sz="0" w:space="0" w:color="auto"/>
        <w:bottom w:val="none" w:sz="0" w:space="0" w:color="auto"/>
        <w:right w:val="none" w:sz="0" w:space="0" w:color="auto"/>
      </w:divBdr>
    </w:div>
    <w:div w:id="895774038">
      <w:bodyDiv w:val="1"/>
      <w:marLeft w:val="0"/>
      <w:marRight w:val="0"/>
      <w:marTop w:val="0"/>
      <w:marBottom w:val="0"/>
      <w:divBdr>
        <w:top w:val="none" w:sz="0" w:space="0" w:color="auto"/>
        <w:left w:val="none" w:sz="0" w:space="0" w:color="auto"/>
        <w:bottom w:val="none" w:sz="0" w:space="0" w:color="auto"/>
        <w:right w:val="none" w:sz="0" w:space="0" w:color="auto"/>
      </w:divBdr>
    </w:div>
    <w:div w:id="897859657">
      <w:bodyDiv w:val="1"/>
      <w:marLeft w:val="0"/>
      <w:marRight w:val="0"/>
      <w:marTop w:val="0"/>
      <w:marBottom w:val="0"/>
      <w:divBdr>
        <w:top w:val="none" w:sz="0" w:space="0" w:color="auto"/>
        <w:left w:val="none" w:sz="0" w:space="0" w:color="auto"/>
        <w:bottom w:val="none" w:sz="0" w:space="0" w:color="auto"/>
        <w:right w:val="none" w:sz="0" w:space="0" w:color="auto"/>
      </w:divBdr>
    </w:div>
    <w:div w:id="907573433">
      <w:bodyDiv w:val="1"/>
      <w:marLeft w:val="0"/>
      <w:marRight w:val="0"/>
      <w:marTop w:val="0"/>
      <w:marBottom w:val="0"/>
      <w:divBdr>
        <w:top w:val="none" w:sz="0" w:space="0" w:color="auto"/>
        <w:left w:val="none" w:sz="0" w:space="0" w:color="auto"/>
        <w:bottom w:val="none" w:sz="0" w:space="0" w:color="auto"/>
        <w:right w:val="none" w:sz="0" w:space="0" w:color="auto"/>
      </w:divBdr>
    </w:div>
    <w:div w:id="915432561">
      <w:bodyDiv w:val="1"/>
      <w:marLeft w:val="0"/>
      <w:marRight w:val="0"/>
      <w:marTop w:val="0"/>
      <w:marBottom w:val="0"/>
      <w:divBdr>
        <w:top w:val="none" w:sz="0" w:space="0" w:color="auto"/>
        <w:left w:val="none" w:sz="0" w:space="0" w:color="auto"/>
        <w:bottom w:val="none" w:sz="0" w:space="0" w:color="auto"/>
        <w:right w:val="none" w:sz="0" w:space="0" w:color="auto"/>
      </w:divBdr>
    </w:div>
    <w:div w:id="939214180">
      <w:bodyDiv w:val="1"/>
      <w:marLeft w:val="0"/>
      <w:marRight w:val="0"/>
      <w:marTop w:val="0"/>
      <w:marBottom w:val="0"/>
      <w:divBdr>
        <w:top w:val="none" w:sz="0" w:space="0" w:color="auto"/>
        <w:left w:val="none" w:sz="0" w:space="0" w:color="auto"/>
        <w:bottom w:val="none" w:sz="0" w:space="0" w:color="auto"/>
        <w:right w:val="none" w:sz="0" w:space="0" w:color="auto"/>
      </w:divBdr>
    </w:div>
    <w:div w:id="949317985">
      <w:bodyDiv w:val="1"/>
      <w:marLeft w:val="0"/>
      <w:marRight w:val="0"/>
      <w:marTop w:val="0"/>
      <w:marBottom w:val="0"/>
      <w:divBdr>
        <w:top w:val="none" w:sz="0" w:space="0" w:color="auto"/>
        <w:left w:val="none" w:sz="0" w:space="0" w:color="auto"/>
        <w:bottom w:val="none" w:sz="0" w:space="0" w:color="auto"/>
        <w:right w:val="none" w:sz="0" w:space="0" w:color="auto"/>
      </w:divBdr>
    </w:div>
    <w:div w:id="980767321">
      <w:bodyDiv w:val="1"/>
      <w:marLeft w:val="0"/>
      <w:marRight w:val="0"/>
      <w:marTop w:val="0"/>
      <w:marBottom w:val="0"/>
      <w:divBdr>
        <w:top w:val="none" w:sz="0" w:space="0" w:color="auto"/>
        <w:left w:val="none" w:sz="0" w:space="0" w:color="auto"/>
        <w:bottom w:val="none" w:sz="0" w:space="0" w:color="auto"/>
        <w:right w:val="none" w:sz="0" w:space="0" w:color="auto"/>
      </w:divBdr>
    </w:div>
    <w:div w:id="995261449">
      <w:bodyDiv w:val="1"/>
      <w:marLeft w:val="0"/>
      <w:marRight w:val="0"/>
      <w:marTop w:val="0"/>
      <w:marBottom w:val="0"/>
      <w:divBdr>
        <w:top w:val="none" w:sz="0" w:space="0" w:color="auto"/>
        <w:left w:val="none" w:sz="0" w:space="0" w:color="auto"/>
        <w:bottom w:val="none" w:sz="0" w:space="0" w:color="auto"/>
        <w:right w:val="none" w:sz="0" w:space="0" w:color="auto"/>
      </w:divBdr>
    </w:div>
    <w:div w:id="1003553876">
      <w:bodyDiv w:val="1"/>
      <w:marLeft w:val="0"/>
      <w:marRight w:val="0"/>
      <w:marTop w:val="0"/>
      <w:marBottom w:val="0"/>
      <w:divBdr>
        <w:top w:val="none" w:sz="0" w:space="0" w:color="auto"/>
        <w:left w:val="none" w:sz="0" w:space="0" w:color="auto"/>
        <w:bottom w:val="none" w:sz="0" w:space="0" w:color="auto"/>
        <w:right w:val="none" w:sz="0" w:space="0" w:color="auto"/>
      </w:divBdr>
    </w:div>
    <w:div w:id="1005017168">
      <w:bodyDiv w:val="1"/>
      <w:marLeft w:val="0"/>
      <w:marRight w:val="0"/>
      <w:marTop w:val="0"/>
      <w:marBottom w:val="0"/>
      <w:divBdr>
        <w:top w:val="none" w:sz="0" w:space="0" w:color="auto"/>
        <w:left w:val="none" w:sz="0" w:space="0" w:color="auto"/>
        <w:bottom w:val="none" w:sz="0" w:space="0" w:color="auto"/>
        <w:right w:val="none" w:sz="0" w:space="0" w:color="auto"/>
      </w:divBdr>
    </w:div>
    <w:div w:id="1012299132">
      <w:bodyDiv w:val="1"/>
      <w:marLeft w:val="0"/>
      <w:marRight w:val="0"/>
      <w:marTop w:val="0"/>
      <w:marBottom w:val="0"/>
      <w:divBdr>
        <w:top w:val="none" w:sz="0" w:space="0" w:color="auto"/>
        <w:left w:val="none" w:sz="0" w:space="0" w:color="auto"/>
        <w:bottom w:val="none" w:sz="0" w:space="0" w:color="auto"/>
        <w:right w:val="none" w:sz="0" w:space="0" w:color="auto"/>
      </w:divBdr>
    </w:div>
    <w:div w:id="1037775859">
      <w:bodyDiv w:val="1"/>
      <w:marLeft w:val="0"/>
      <w:marRight w:val="0"/>
      <w:marTop w:val="0"/>
      <w:marBottom w:val="0"/>
      <w:divBdr>
        <w:top w:val="none" w:sz="0" w:space="0" w:color="auto"/>
        <w:left w:val="none" w:sz="0" w:space="0" w:color="auto"/>
        <w:bottom w:val="none" w:sz="0" w:space="0" w:color="auto"/>
        <w:right w:val="none" w:sz="0" w:space="0" w:color="auto"/>
      </w:divBdr>
    </w:div>
    <w:div w:id="1039819183">
      <w:bodyDiv w:val="1"/>
      <w:marLeft w:val="0"/>
      <w:marRight w:val="0"/>
      <w:marTop w:val="0"/>
      <w:marBottom w:val="0"/>
      <w:divBdr>
        <w:top w:val="none" w:sz="0" w:space="0" w:color="auto"/>
        <w:left w:val="none" w:sz="0" w:space="0" w:color="auto"/>
        <w:bottom w:val="none" w:sz="0" w:space="0" w:color="auto"/>
        <w:right w:val="none" w:sz="0" w:space="0" w:color="auto"/>
      </w:divBdr>
    </w:div>
    <w:div w:id="1043403942">
      <w:bodyDiv w:val="1"/>
      <w:marLeft w:val="0"/>
      <w:marRight w:val="0"/>
      <w:marTop w:val="0"/>
      <w:marBottom w:val="0"/>
      <w:divBdr>
        <w:top w:val="none" w:sz="0" w:space="0" w:color="auto"/>
        <w:left w:val="none" w:sz="0" w:space="0" w:color="auto"/>
        <w:bottom w:val="none" w:sz="0" w:space="0" w:color="auto"/>
        <w:right w:val="none" w:sz="0" w:space="0" w:color="auto"/>
      </w:divBdr>
      <w:divsChild>
        <w:div w:id="1169249414">
          <w:marLeft w:val="0"/>
          <w:marRight w:val="0"/>
          <w:marTop w:val="0"/>
          <w:marBottom w:val="525"/>
          <w:divBdr>
            <w:top w:val="none" w:sz="0" w:space="0" w:color="auto"/>
            <w:left w:val="none" w:sz="0" w:space="0" w:color="auto"/>
            <w:bottom w:val="none" w:sz="0" w:space="0" w:color="auto"/>
            <w:right w:val="none" w:sz="0" w:space="0" w:color="auto"/>
          </w:divBdr>
        </w:div>
      </w:divsChild>
    </w:div>
    <w:div w:id="1045566084">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6808812">
      <w:bodyDiv w:val="1"/>
      <w:marLeft w:val="0"/>
      <w:marRight w:val="0"/>
      <w:marTop w:val="0"/>
      <w:marBottom w:val="0"/>
      <w:divBdr>
        <w:top w:val="none" w:sz="0" w:space="0" w:color="auto"/>
        <w:left w:val="none" w:sz="0" w:space="0" w:color="auto"/>
        <w:bottom w:val="none" w:sz="0" w:space="0" w:color="auto"/>
        <w:right w:val="none" w:sz="0" w:space="0" w:color="auto"/>
      </w:divBdr>
    </w:div>
    <w:div w:id="1090274475">
      <w:bodyDiv w:val="1"/>
      <w:marLeft w:val="0"/>
      <w:marRight w:val="0"/>
      <w:marTop w:val="0"/>
      <w:marBottom w:val="0"/>
      <w:divBdr>
        <w:top w:val="none" w:sz="0" w:space="0" w:color="auto"/>
        <w:left w:val="none" w:sz="0" w:space="0" w:color="auto"/>
        <w:bottom w:val="none" w:sz="0" w:space="0" w:color="auto"/>
        <w:right w:val="none" w:sz="0" w:space="0" w:color="auto"/>
      </w:divBdr>
    </w:div>
    <w:div w:id="1092706114">
      <w:bodyDiv w:val="1"/>
      <w:marLeft w:val="0"/>
      <w:marRight w:val="0"/>
      <w:marTop w:val="0"/>
      <w:marBottom w:val="0"/>
      <w:divBdr>
        <w:top w:val="none" w:sz="0" w:space="0" w:color="auto"/>
        <w:left w:val="none" w:sz="0" w:space="0" w:color="auto"/>
        <w:bottom w:val="none" w:sz="0" w:space="0" w:color="auto"/>
        <w:right w:val="none" w:sz="0" w:space="0" w:color="auto"/>
      </w:divBdr>
    </w:div>
    <w:div w:id="1096945709">
      <w:bodyDiv w:val="1"/>
      <w:marLeft w:val="0"/>
      <w:marRight w:val="0"/>
      <w:marTop w:val="0"/>
      <w:marBottom w:val="0"/>
      <w:divBdr>
        <w:top w:val="none" w:sz="0" w:space="0" w:color="auto"/>
        <w:left w:val="none" w:sz="0" w:space="0" w:color="auto"/>
        <w:bottom w:val="none" w:sz="0" w:space="0" w:color="auto"/>
        <w:right w:val="none" w:sz="0" w:space="0" w:color="auto"/>
      </w:divBdr>
    </w:div>
    <w:div w:id="1097138531">
      <w:bodyDiv w:val="1"/>
      <w:marLeft w:val="0"/>
      <w:marRight w:val="0"/>
      <w:marTop w:val="0"/>
      <w:marBottom w:val="0"/>
      <w:divBdr>
        <w:top w:val="none" w:sz="0" w:space="0" w:color="auto"/>
        <w:left w:val="none" w:sz="0" w:space="0" w:color="auto"/>
        <w:bottom w:val="none" w:sz="0" w:space="0" w:color="auto"/>
        <w:right w:val="none" w:sz="0" w:space="0" w:color="auto"/>
      </w:divBdr>
    </w:div>
    <w:div w:id="1098449042">
      <w:bodyDiv w:val="1"/>
      <w:marLeft w:val="0"/>
      <w:marRight w:val="0"/>
      <w:marTop w:val="0"/>
      <w:marBottom w:val="0"/>
      <w:divBdr>
        <w:top w:val="none" w:sz="0" w:space="0" w:color="auto"/>
        <w:left w:val="none" w:sz="0" w:space="0" w:color="auto"/>
        <w:bottom w:val="none" w:sz="0" w:space="0" w:color="auto"/>
        <w:right w:val="none" w:sz="0" w:space="0" w:color="auto"/>
      </w:divBdr>
    </w:div>
    <w:div w:id="1102920367">
      <w:bodyDiv w:val="1"/>
      <w:marLeft w:val="0"/>
      <w:marRight w:val="0"/>
      <w:marTop w:val="0"/>
      <w:marBottom w:val="0"/>
      <w:divBdr>
        <w:top w:val="none" w:sz="0" w:space="0" w:color="auto"/>
        <w:left w:val="none" w:sz="0" w:space="0" w:color="auto"/>
        <w:bottom w:val="none" w:sz="0" w:space="0" w:color="auto"/>
        <w:right w:val="none" w:sz="0" w:space="0" w:color="auto"/>
      </w:divBdr>
    </w:div>
    <w:div w:id="1144273690">
      <w:bodyDiv w:val="1"/>
      <w:marLeft w:val="0"/>
      <w:marRight w:val="0"/>
      <w:marTop w:val="0"/>
      <w:marBottom w:val="0"/>
      <w:divBdr>
        <w:top w:val="none" w:sz="0" w:space="0" w:color="auto"/>
        <w:left w:val="none" w:sz="0" w:space="0" w:color="auto"/>
        <w:bottom w:val="none" w:sz="0" w:space="0" w:color="auto"/>
        <w:right w:val="none" w:sz="0" w:space="0" w:color="auto"/>
      </w:divBdr>
    </w:div>
    <w:div w:id="1163860737">
      <w:bodyDiv w:val="1"/>
      <w:marLeft w:val="0"/>
      <w:marRight w:val="0"/>
      <w:marTop w:val="0"/>
      <w:marBottom w:val="0"/>
      <w:divBdr>
        <w:top w:val="none" w:sz="0" w:space="0" w:color="auto"/>
        <w:left w:val="none" w:sz="0" w:space="0" w:color="auto"/>
        <w:bottom w:val="none" w:sz="0" w:space="0" w:color="auto"/>
        <w:right w:val="none" w:sz="0" w:space="0" w:color="auto"/>
      </w:divBdr>
    </w:div>
    <w:div w:id="1173030152">
      <w:bodyDiv w:val="1"/>
      <w:marLeft w:val="0"/>
      <w:marRight w:val="0"/>
      <w:marTop w:val="0"/>
      <w:marBottom w:val="0"/>
      <w:divBdr>
        <w:top w:val="none" w:sz="0" w:space="0" w:color="auto"/>
        <w:left w:val="none" w:sz="0" w:space="0" w:color="auto"/>
        <w:bottom w:val="none" w:sz="0" w:space="0" w:color="auto"/>
        <w:right w:val="none" w:sz="0" w:space="0" w:color="auto"/>
      </w:divBdr>
    </w:div>
    <w:div w:id="1176069582">
      <w:bodyDiv w:val="1"/>
      <w:marLeft w:val="0"/>
      <w:marRight w:val="0"/>
      <w:marTop w:val="0"/>
      <w:marBottom w:val="0"/>
      <w:divBdr>
        <w:top w:val="none" w:sz="0" w:space="0" w:color="auto"/>
        <w:left w:val="none" w:sz="0" w:space="0" w:color="auto"/>
        <w:bottom w:val="none" w:sz="0" w:space="0" w:color="auto"/>
        <w:right w:val="none" w:sz="0" w:space="0" w:color="auto"/>
      </w:divBdr>
    </w:div>
    <w:div w:id="1181166010">
      <w:bodyDiv w:val="1"/>
      <w:marLeft w:val="0"/>
      <w:marRight w:val="0"/>
      <w:marTop w:val="0"/>
      <w:marBottom w:val="0"/>
      <w:divBdr>
        <w:top w:val="none" w:sz="0" w:space="0" w:color="auto"/>
        <w:left w:val="none" w:sz="0" w:space="0" w:color="auto"/>
        <w:bottom w:val="none" w:sz="0" w:space="0" w:color="auto"/>
        <w:right w:val="none" w:sz="0" w:space="0" w:color="auto"/>
      </w:divBdr>
    </w:div>
    <w:div w:id="1213882003">
      <w:bodyDiv w:val="1"/>
      <w:marLeft w:val="0"/>
      <w:marRight w:val="0"/>
      <w:marTop w:val="0"/>
      <w:marBottom w:val="0"/>
      <w:divBdr>
        <w:top w:val="none" w:sz="0" w:space="0" w:color="auto"/>
        <w:left w:val="none" w:sz="0" w:space="0" w:color="auto"/>
        <w:bottom w:val="none" w:sz="0" w:space="0" w:color="auto"/>
        <w:right w:val="none" w:sz="0" w:space="0" w:color="auto"/>
      </w:divBdr>
    </w:div>
    <w:div w:id="1228422219">
      <w:bodyDiv w:val="1"/>
      <w:marLeft w:val="0"/>
      <w:marRight w:val="0"/>
      <w:marTop w:val="0"/>
      <w:marBottom w:val="0"/>
      <w:divBdr>
        <w:top w:val="none" w:sz="0" w:space="0" w:color="auto"/>
        <w:left w:val="none" w:sz="0" w:space="0" w:color="auto"/>
        <w:bottom w:val="none" w:sz="0" w:space="0" w:color="auto"/>
        <w:right w:val="none" w:sz="0" w:space="0" w:color="auto"/>
      </w:divBdr>
    </w:div>
    <w:div w:id="1228568264">
      <w:bodyDiv w:val="1"/>
      <w:marLeft w:val="0"/>
      <w:marRight w:val="0"/>
      <w:marTop w:val="0"/>
      <w:marBottom w:val="0"/>
      <w:divBdr>
        <w:top w:val="none" w:sz="0" w:space="0" w:color="auto"/>
        <w:left w:val="none" w:sz="0" w:space="0" w:color="auto"/>
        <w:bottom w:val="none" w:sz="0" w:space="0" w:color="auto"/>
        <w:right w:val="none" w:sz="0" w:space="0" w:color="auto"/>
      </w:divBdr>
    </w:div>
    <w:div w:id="1230118356">
      <w:bodyDiv w:val="1"/>
      <w:marLeft w:val="0"/>
      <w:marRight w:val="0"/>
      <w:marTop w:val="0"/>
      <w:marBottom w:val="0"/>
      <w:divBdr>
        <w:top w:val="none" w:sz="0" w:space="0" w:color="auto"/>
        <w:left w:val="none" w:sz="0" w:space="0" w:color="auto"/>
        <w:bottom w:val="none" w:sz="0" w:space="0" w:color="auto"/>
        <w:right w:val="none" w:sz="0" w:space="0" w:color="auto"/>
      </w:divBdr>
    </w:div>
    <w:div w:id="1235354774">
      <w:bodyDiv w:val="1"/>
      <w:marLeft w:val="0"/>
      <w:marRight w:val="0"/>
      <w:marTop w:val="0"/>
      <w:marBottom w:val="0"/>
      <w:divBdr>
        <w:top w:val="none" w:sz="0" w:space="0" w:color="auto"/>
        <w:left w:val="none" w:sz="0" w:space="0" w:color="auto"/>
        <w:bottom w:val="none" w:sz="0" w:space="0" w:color="auto"/>
        <w:right w:val="none" w:sz="0" w:space="0" w:color="auto"/>
      </w:divBdr>
    </w:div>
    <w:div w:id="1238634496">
      <w:bodyDiv w:val="1"/>
      <w:marLeft w:val="0"/>
      <w:marRight w:val="0"/>
      <w:marTop w:val="0"/>
      <w:marBottom w:val="0"/>
      <w:divBdr>
        <w:top w:val="none" w:sz="0" w:space="0" w:color="auto"/>
        <w:left w:val="none" w:sz="0" w:space="0" w:color="auto"/>
        <w:bottom w:val="none" w:sz="0" w:space="0" w:color="auto"/>
        <w:right w:val="none" w:sz="0" w:space="0" w:color="auto"/>
      </w:divBdr>
    </w:div>
    <w:div w:id="1240406534">
      <w:bodyDiv w:val="1"/>
      <w:marLeft w:val="0"/>
      <w:marRight w:val="0"/>
      <w:marTop w:val="0"/>
      <w:marBottom w:val="0"/>
      <w:divBdr>
        <w:top w:val="none" w:sz="0" w:space="0" w:color="auto"/>
        <w:left w:val="none" w:sz="0" w:space="0" w:color="auto"/>
        <w:bottom w:val="none" w:sz="0" w:space="0" w:color="auto"/>
        <w:right w:val="none" w:sz="0" w:space="0" w:color="auto"/>
      </w:divBdr>
    </w:div>
    <w:div w:id="1250583026">
      <w:bodyDiv w:val="1"/>
      <w:marLeft w:val="0"/>
      <w:marRight w:val="0"/>
      <w:marTop w:val="0"/>
      <w:marBottom w:val="0"/>
      <w:divBdr>
        <w:top w:val="none" w:sz="0" w:space="0" w:color="auto"/>
        <w:left w:val="none" w:sz="0" w:space="0" w:color="auto"/>
        <w:bottom w:val="none" w:sz="0" w:space="0" w:color="auto"/>
        <w:right w:val="none" w:sz="0" w:space="0" w:color="auto"/>
      </w:divBdr>
    </w:div>
    <w:div w:id="1273509614">
      <w:bodyDiv w:val="1"/>
      <w:marLeft w:val="0"/>
      <w:marRight w:val="0"/>
      <w:marTop w:val="0"/>
      <w:marBottom w:val="0"/>
      <w:divBdr>
        <w:top w:val="none" w:sz="0" w:space="0" w:color="auto"/>
        <w:left w:val="none" w:sz="0" w:space="0" w:color="auto"/>
        <w:bottom w:val="none" w:sz="0" w:space="0" w:color="auto"/>
        <w:right w:val="none" w:sz="0" w:space="0" w:color="auto"/>
      </w:divBdr>
    </w:div>
    <w:div w:id="1281188257">
      <w:bodyDiv w:val="1"/>
      <w:marLeft w:val="0"/>
      <w:marRight w:val="0"/>
      <w:marTop w:val="0"/>
      <w:marBottom w:val="0"/>
      <w:divBdr>
        <w:top w:val="none" w:sz="0" w:space="0" w:color="auto"/>
        <w:left w:val="none" w:sz="0" w:space="0" w:color="auto"/>
        <w:bottom w:val="none" w:sz="0" w:space="0" w:color="auto"/>
        <w:right w:val="none" w:sz="0" w:space="0" w:color="auto"/>
      </w:divBdr>
    </w:div>
    <w:div w:id="1292444498">
      <w:bodyDiv w:val="1"/>
      <w:marLeft w:val="0"/>
      <w:marRight w:val="0"/>
      <w:marTop w:val="0"/>
      <w:marBottom w:val="0"/>
      <w:divBdr>
        <w:top w:val="none" w:sz="0" w:space="0" w:color="auto"/>
        <w:left w:val="none" w:sz="0" w:space="0" w:color="auto"/>
        <w:bottom w:val="none" w:sz="0" w:space="0" w:color="auto"/>
        <w:right w:val="none" w:sz="0" w:space="0" w:color="auto"/>
      </w:divBdr>
    </w:div>
    <w:div w:id="1297639387">
      <w:bodyDiv w:val="1"/>
      <w:marLeft w:val="0"/>
      <w:marRight w:val="0"/>
      <w:marTop w:val="0"/>
      <w:marBottom w:val="0"/>
      <w:divBdr>
        <w:top w:val="none" w:sz="0" w:space="0" w:color="auto"/>
        <w:left w:val="none" w:sz="0" w:space="0" w:color="auto"/>
        <w:bottom w:val="none" w:sz="0" w:space="0" w:color="auto"/>
        <w:right w:val="none" w:sz="0" w:space="0" w:color="auto"/>
      </w:divBdr>
    </w:div>
    <w:div w:id="1303731524">
      <w:bodyDiv w:val="1"/>
      <w:marLeft w:val="0"/>
      <w:marRight w:val="0"/>
      <w:marTop w:val="0"/>
      <w:marBottom w:val="0"/>
      <w:divBdr>
        <w:top w:val="none" w:sz="0" w:space="0" w:color="auto"/>
        <w:left w:val="none" w:sz="0" w:space="0" w:color="auto"/>
        <w:bottom w:val="none" w:sz="0" w:space="0" w:color="auto"/>
        <w:right w:val="none" w:sz="0" w:space="0" w:color="auto"/>
      </w:divBdr>
    </w:div>
    <w:div w:id="1327320429">
      <w:bodyDiv w:val="1"/>
      <w:marLeft w:val="0"/>
      <w:marRight w:val="0"/>
      <w:marTop w:val="0"/>
      <w:marBottom w:val="0"/>
      <w:divBdr>
        <w:top w:val="none" w:sz="0" w:space="0" w:color="auto"/>
        <w:left w:val="none" w:sz="0" w:space="0" w:color="auto"/>
        <w:bottom w:val="none" w:sz="0" w:space="0" w:color="auto"/>
        <w:right w:val="none" w:sz="0" w:space="0" w:color="auto"/>
      </w:divBdr>
    </w:div>
    <w:div w:id="1334332651">
      <w:bodyDiv w:val="1"/>
      <w:marLeft w:val="0"/>
      <w:marRight w:val="0"/>
      <w:marTop w:val="0"/>
      <w:marBottom w:val="0"/>
      <w:divBdr>
        <w:top w:val="none" w:sz="0" w:space="0" w:color="auto"/>
        <w:left w:val="none" w:sz="0" w:space="0" w:color="auto"/>
        <w:bottom w:val="none" w:sz="0" w:space="0" w:color="auto"/>
        <w:right w:val="none" w:sz="0" w:space="0" w:color="auto"/>
      </w:divBdr>
    </w:div>
    <w:div w:id="1346862987">
      <w:bodyDiv w:val="1"/>
      <w:marLeft w:val="0"/>
      <w:marRight w:val="0"/>
      <w:marTop w:val="0"/>
      <w:marBottom w:val="0"/>
      <w:divBdr>
        <w:top w:val="none" w:sz="0" w:space="0" w:color="auto"/>
        <w:left w:val="none" w:sz="0" w:space="0" w:color="auto"/>
        <w:bottom w:val="none" w:sz="0" w:space="0" w:color="auto"/>
        <w:right w:val="none" w:sz="0" w:space="0" w:color="auto"/>
      </w:divBdr>
    </w:div>
    <w:div w:id="1354066683">
      <w:bodyDiv w:val="1"/>
      <w:marLeft w:val="0"/>
      <w:marRight w:val="0"/>
      <w:marTop w:val="0"/>
      <w:marBottom w:val="0"/>
      <w:divBdr>
        <w:top w:val="none" w:sz="0" w:space="0" w:color="auto"/>
        <w:left w:val="none" w:sz="0" w:space="0" w:color="auto"/>
        <w:bottom w:val="none" w:sz="0" w:space="0" w:color="auto"/>
        <w:right w:val="none" w:sz="0" w:space="0" w:color="auto"/>
      </w:divBdr>
    </w:div>
    <w:div w:id="1357347982">
      <w:bodyDiv w:val="1"/>
      <w:marLeft w:val="0"/>
      <w:marRight w:val="0"/>
      <w:marTop w:val="0"/>
      <w:marBottom w:val="0"/>
      <w:divBdr>
        <w:top w:val="none" w:sz="0" w:space="0" w:color="auto"/>
        <w:left w:val="none" w:sz="0" w:space="0" w:color="auto"/>
        <w:bottom w:val="none" w:sz="0" w:space="0" w:color="auto"/>
        <w:right w:val="none" w:sz="0" w:space="0" w:color="auto"/>
      </w:divBdr>
    </w:div>
    <w:div w:id="1358046335">
      <w:bodyDiv w:val="1"/>
      <w:marLeft w:val="0"/>
      <w:marRight w:val="0"/>
      <w:marTop w:val="0"/>
      <w:marBottom w:val="0"/>
      <w:divBdr>
        <w:top w:val="none" w:sz="0" w:space="0" w:color="auto"/>
        <w:left w:val="none" w:sz="0" w:space="0" w:color="auto"/>
        <w:bottom w:val="none" w:sz="0" w:space="0" w:color="auto"/>
        <w:right w:val="none" w:sz="0" w:space="0" w:color="auto"/>
      </w:divBdr>
    </w:div>
    <w:div w:id="1360274302">
      <w:bodyDiv w:val="1"/>
      <w:marLeft w:val="0"/>
      <w:marRight w:val="0"/>
      <w:marTop w:val="0"/>
      <w:marBottom w:val="0"/>
      <w:divBdr>
        <w:top w:val="none" w:sz="0" w:space="0" w:color="auto"/>
        <w:left w:val="none" w:sz="0" w:space="0" w:color="auto"/>
        <w:bottom w:val="none" w:sz="0" w:space="0" w:color="auto"/>
        <w:right w:val="none" w:sz="0" w:space="0" w:color="auto"/>
      </w:divBdr>
    </w:div>
    <w:div w:id="1406031212">
      <w:bodyDiv w:val="1"/>
      <w:marLeft w:val="0"/>
      <w:marRight w:val="0"/>
      <w:marTop w:val="0"/>
      <w:marBottom w:val="0"/>
      <w:divBdr>
        <w:top w:val="none" w:sz="0" w:space="0" w:color="auto"/>
        <w:left w:val="none" w:sz="0" w:space="0" w:color="auto"/>
        <w:bottom w:val="none" w:sz="0" w:space="0" w:color="auto"/>
        <w:right w:val="none" w:sz="0" w:space="0" w:color="auto"/>
      </w:divBdr>
    </w:div>
    <w:div w:id="1425565134">
      <w:bodyDiv w:val="1"/>
      <w:marLeft w:val="0"/>
      <w:marRight w:val="0"/>
      <w:marTop w:val="0"/>
      <w:marBottom w:val="0"/>
      <w:divBdr>
        <w:top w:val="none" w:sz="0" w:space="0" w:color="auto"/>
        <w:left w:val="none" w:sz="0" w:space="0" w:color="auto"/>
        <w:bottom w:val="none" w:sz="0" w:space="0" w:color="auto"/>
        <w:right w:val="none" w:sz="0" w:space="0" w:color="auto"/>
      </w:divBdr>
    </w:div>
    <w:div w:id="1434741791">
      <w:bodyDiv w:val="1"/>
      <w:marLeft w:val="0"/>
      <w:marRight w:val="0"/>
      <w:marTop w:val="0"/>
      <w:marBottom w:val="0"/>
      <w:divBdr>
        <w:top w:val="none" w:sz="0" w:space="0" w:color="auto"/>
        <w:left w:val="none" w:sz="0" w:space="0" w:color="auto"/>
        <w:bottom w:val="none" w:sz="0" w:space="0" w:color="auto"/>
        <w:right w:val="none" w:sz="0" w:space="0" w:color="auto"/>
      </w:divBdr>
    </w:div>
    <w:div w:id="1472136720">
      <w:bodyDiv w:val="1"/>
      <w:marLeft w:val="0"/>
      <w:marRight w:val="0"/>
      <w:marTop w:val="0"/>
      <w:marBottom w:val="0"/>
      <w:divBdr>
        <w:top w:val="none" w:sz="0" w:space="0" w:color="auto"/>
        <w:left w:val="none" w:sz="0" w:space="0" w:color="auto"/>
        <w:bottom w:val="none" w:sz="0" w:space="0" w:color="auto"/>
        <w:right w:val="none" w:sz="0" w:space="0" w:color="auto"/>
      </w:divBdr>
    </w:div>
    <w:div w:id="1472865686">
      <w:bodyDiv w:val="1"/>
      <w:marLeft w:val="0"/>
      <w:marRight w:val="0"/>
      <w:marTop w:val="0"/>
      <w:marBottom w:val="0"/>
      <w:divBdr>
        <w:top w:val="none" w:sz="0" w:space="0" w:color="auto"/>
        <w:left w:val="none" w:sz="0" w:space="0" w:color="auto"/>
        <w:bottom w:val="none" w:sz="0" w:space="0" w:color="auto"/>
        <w:right w:val="none" w:sz="0" w:space="0" w:color="auto"/>
      </w:divBdr>
    </w:div>
    <w:div w:id="1475871781">
      <w:bodyDiv w:val="1"/>
      <w:marLeft w:val="0"/>
      <w:marRight w:val="0"/>
      <w:marTop w:val="0"/>
      <w:marBottom w:val="0"/>
      <w:divBdr>
        <w:top w:val="none" w:sz="0" w:space="0" w:color="auto"/>
        <w:left w:val="none" w:sz="0" w:space="0" w:color="auto"/>
        <w:bottom w:val="none" w:sz="0" w:space="0" w:color="auto"/>
        <w:right w:val="none" w:sz="0" w:space="0" w:color="auto"/>
      </w:divBdr>
    </w:div>
    <w:div w:id="1485587769">
      <w:bodyDiv w:val="1"/>
      <w:marLeft w:val="0"/>
      <w:marRight w:val="0"/>
      <w:marTop w:val="0"/>
      <w:marBottom w:val="0"/>
      <w:divBdr>
        <w:top w:val="none" w:sz="0" w:space="0" w:color="auto"/>
        <w:left w:val="none" w:sz="0" w:space="0" w:color="auto"/>
        <w:bottom w:val="none" w:sz="0" w:space="0" w:color="auto"/>
        <w:right w:val="none" w:sz="0" w:space="0" w:color="auto"/>
      </w:divBdr>
    </w:div>
    <w:div w:id="1497958249">
      <w:bodyDiv w:val="1"/>
      <w:marLeft w:val="0"/>
      <w:marRight w:val="0"/>
      <w:marTop w:val="0"/>
      <w:marBottom w:val="0"/>
      <w:divBdr>
        <w:top w:val="none" w:sz="0" w:space="0" w:color="auto"/>
        <w:left w:val="none" w:sz="0" w:space="0" w:color="auto"/>
        <w:bottom w:val="none" w:sz="0" w:space="0" w:color="auto"/>
        <w:right w:val="none" w:sz="0" w:space="0" w:color="auto"/>
      </w:divBdr>
    </w:div>
    <w:div w:id="1500272494">
      <w:bodyDiv w:val="1"/>
      <w:marLeft w:val="0"/>
      <w:marRight w:val="0"/>
      <w:marTop w:val="0"/>
      <w:marBottom w:val="0"/>
      <w:divBdr>
        <w:top w:val="none" w:sz="0" w:space="0" w:color="auto"/>
        <w:left w:val="none" w:sz="0" w:space="0" w:color="auto"/>
        <w:bottom w:val="none" w:sz="0" w:space="0" w:color="auto"/>
        <w:right w:val="none" w:sz="0" w:space="0" w:color="auto"/>
      </w:divBdr>
    </w:div>
    <w:div w:id="1502895278">
      <w:bodyDiv w:val="1"/>
      <w:marLeft w:val="0"/>
      <w:marRight w:val="0"/>
      <w:marTop w:val="0"/>
      <w:marBottom w:val="0"/>
      <w:divBdr>
        <w:top w:val="none" w:sz="0" w:space="0" w:color="auto"/>
        <w:left w:val="none" w:sz="0" w:space="0" w:color="auto"/>
        <w:bottom w:val="none" w:sz="0" w:space="0" w:color="auto"/>
        <w:right w:val="none" w:sz="0" w:space="0" w:color="auto"/>
      </w:divBdr>
    </w:div>
    <w:div w:id="1504974651">
      <w:bodyDiv w:val="1"/>
      <w:marLeft w:val="0"/>
      <w:marRight w:val="0"/>
      <w:marTop w:val="0"/>
      <w:marBottom w:val="0"/>
      <w:divBdr>
        <w:top w:val="none" w:sz="0" w:space="0" w:color="auto"/>
        <w:left w:val="none" w:sz="0" w:space="0" w:color="auto"/>
        <w:bottom w:val="none" w:sz="0" w:space="0" w:color="auto"/>
        <w:right w:val="none" w:sz="0" w:space="0" w:color="auto"/>
      </w:divBdr>
    </w:div>
    <w:div w:id="1529874860">
      <w:bodyDiv w:val="1"/>
      <w:marLeft w:val="0"/>
      <w:marRight w:val="0"/>
      <w:marTop w:val="0"/>
      <w:marBottom w:val="0"/>
      <w:divBdr>
        <w:top w:val="none" w:sz="0" w:space="0" w:color="auto"/>
        <w:left w:val="none" w:sz="0" w:space="0" w:color="auto"/>
        <w:bottom w:val="none" w:sz="0" w:space="0" w:color="auto"/>
        <w:right w:val="none" w:sz="0" w:space="0" w:color="auto"/>
      </w:divBdr>
    </w:div>
    <w:div w:id="1547183913">
      <w:bodyDiv w:val="1"/>
      <w:marLeft w:val="0"/>
      <w:marRight w:val="0"/>
      <w:marTop w:val="0"/>
      <w:marBottom w:val="0"/>
      <w:divBdr>
        <w:top w:val="none" w:sz="0" w:space="0" w:color="auto"/>
        <w:left w:val="none" w:sz="0" w:space="0" w:color="auto"/>
        <w:bottom w:val="none" w:sz="0" w:space="0" w:color="auto"/>
        <w:right w:val="none" w:sz="0" w:space="0" w:color="auto"/>
      </w:divBdr>
    </w:div>
    <w:div w:id="1551648660">
      <w:bodyDiv w:val="1"/>
      <w:marLeft w:val="0"/>
      <w:marRight w:val="0"/>
      <w:marTop w:val="0"/>
      <w:marBottom w:val="0"/>
      <w:divBdr>
        <w:top w:val="none" w:sz="0" w:space="0" w:color="auto"/>
        <w:left w:val="none" w:sz="0" w:space="0" w:color="auto"/>
        <w:bottom w:val="none" w:sz="0" w:space="0" w:color="auto"/>
        <w:right w:val="none" w:sz="0" w:space="0" w:color="auto"/>
      </w:divBdr>
    </w:div>
    <w:div w:id="1555651971">
      <w:bodyDiv w:val="1"/>
      <w:marLeft w:val="0"/>
      <w:marRight w:val="0"/>
      <w:marTop w:val="0"/>
      <w:marBottom w:val="0"/>
      <w:divBdr>
        <w:top w:val="none" w:sz="0" w:space="0" w:color="auto"/>
        <w:left w:val="none" w:sz="0" w:space="0" w:color="auto"/>
        <w:bottom w:val="none" w:sz="0" w:space="0" w:color="auto"/>
        <w:right w:val="none" w:sz="0" w:space="0" w:color="auto"/>
      </w:divBdr>
    </w:div>
    <w:div w:id="1561868256">
      <w:bodyDiv w:val="1"/>
      <w:marLeft w:val="0"/>
      <w:marRight w:val="0"/>
      <w:marTop w:val="0"/>
      <w:marBottom w:val="0"/>
      <w:divBdr>
        <w:top w:val="none" w:sz="0" w:space="0" w:color="auto"/>
        <w:left w:val="none" w:sz="0" w:space="0" w:color="auto"/>
        <w:bottom w:val="none" w:sz="0" w:space="0" w:color="auto"/>
        <w:right w:val="none" w:sz="0" w:space="0" w:color="auto"/>
      </w:divBdr>
    </w:div>
    <w:div w:id="1573734702">
      <w:bodyDiv w:val="1"/>
      <w:marLeft w:val="0"/>
      <w:marRight w:val="0"/>
      <w:marTop w:val="0"/>
      <w:marBottom w:val="0"/>
      <w:divBdr>
        <w:top w:val="none" w:sz="0" w:space="0" w:color="auto"/>
        <w:left w:val="none" w:sz="0" w:space="0" w:color="auto"/>
        <w:bottom w:val="none" w:sz="0" w:space="0" w:color="auto"/>
        <w:right w:val="none" w:sz="0" w:space="0" w:color="auto"/>
      </w:divBdr>
    </w:div>
    <w:div w:id="1574047171">
      <w:bodyDiv w:val="1"/>
      <w:marLeft w:val="0"/>
      <w:marRight w:val="0"/>
      <w:marTop w:val="0"/>
      <w:marBottom w:val="0"/>
      <w:divBdr>
        <w:top w:val="none" w:sz="0" w:space="0" w:color="auto"/>
        <w:left w:val="none" w:sz="0" w:space="0" w:color="auto"/>
        <w:bottom w:val="none" w:sz="0" w:space="0" w:color="auto"/>
        <w:right w:val="none" w:sz="0" w:space="0" w:color="auto"/>
      </w:divBdr>
    </w:div>
    <w:div w:id="1584685557">
      <w:bodyDiv w:val="1"/>
      <w:marLeft w:val="0"/>
      <w:marRight w:val="0"/>
      <w:marTop w:val="0"/>
      <w:marBottom w:val="0"/>
      <w:divBdr>
        <w:top w:val="none" w:sz="0" w:space="0" w:color="auto"/>
        <w:left w:val="none" w:sz="0" w:space="0" w:color="auto"/>
        <w:bottom w:val="none" w:sz="0" w:space="0" w:color="auto"/>
        <w:right w:val="none" w:sz="0" w:space="0" w:color="auto"/>
      </w:divBdr>
    </w:div>
    <w:div w:id="1592856746">
      <w:bodyDiv w:val="1"/>
      <w:marLeft w:val="0"/>
      <w:marRight w:val="0"/>
      <w:marTop w:val="0"/>
      <w:marBottom w:val="0"/>
      <w:divBdr>
        <w:top w:val="none" w:sz="0" w:space="0" w:color="auto"/>
        <w:left w:val="none" w:sz="0" w:space="0" w:color="auto"/>
        <w:bottom w:val="none" w:sz="0" w:space="0" w:color="auto"/>
        <w:right w:val="none" w:sz="0" w:space="0" w:color="auto"/>
      </w:divBdr>
    </w:div>
    <w:div w:id="1602452445">
      <w:bodyDiv w:val="1"/>
      <w:marLeft w:val="0"/>
      <w:marRight w:val="0"/>
      <w:marTop w:val="0"/>
      <w:marBottom w:val="0"/>
      <w:divBdr>
        <w:top w:val="none" w:sz="0" w:space="0" w:color="auto"/>
        <w:left w:val="none" w:sz="0" w:space="0" w:color="auto"/>
        <w:bottom w:val="none" w:sz="0" w:space="0" w:color="auto"/>
        <w:right w:val="none" w:sz="0" w:space="0" w:color="auto"/>
      </w:divBdr>
    </w:div>
    <w:div w:id="1612778697">
      <w:bodyDiv w:val="1"/>
      <w:marLeft w:val="0"/>
      <w:marRight w:val="0"/>
      <w:marTop w:val="0"/>
      <w:marBottom w:val="0"/>
      <w:divBdr>
        <w:top w:val="none" w:sz="0" w:space="0" w:color="auto"/>
        <w:left w:val="none" w:sz="0" w:space="0" w:color="auto"/>
        <w:bottom w:val="none" w:sz="0" w:space="0" w:color="auto"/>
        <w:right w:val="none" w:sz="0" w:space="0" w:color="auto"/>
      </w:divBdr>
    </w:div>
    <w:div w:id="1623153641">
      <w:bodyDiv w:val="1"/>
      <w:marLeft w:val="0"/>
      <w:marRight w:val="0"/>
      <w:marTop w:val="0"/>
      <w:marBottom w:val="0"/>
      <w:divBdr>
        <w:top w:val="none" w:sz="0" w:space="0" w:color="auto"/>
        <w:left w:val="none" w:sz="0" w:space="0" w:color="auto"/>
        <w:bottom w:val="none" w:sz="0" w:space="0" w:color="auto"/>
        <w:right w:val="none" w:sz="0" w:space="0" w:color="auto"/>
      </w:divBdr>
    </w:div>
    <w:div w:id="1632592468">
      <w:bodyDiv w:val="1"/>
      <w:marLeft w:val="0"/>
      <w:marRight w:val="0"/>
      <w:marTop w:val="0"/>
      <w:marBottom w:val="0"/>
      <w:divBdr>
        <w:top w:val="none" w:sz="0" w:space="0" w:color="auto"/>
        <w:left w:val="none" w:sz="0" w:space="0" w:color="auto"/>
        <w:bottom w:val="none" w:sz="0" w:space="0" w:color="auto"/>
        <w:right w:val="none" w:sz="0" w:space="0" w:color="auto"/>
      </w:divBdr>
    </w:div>
    <w:div w:id="1638149198">
      <w:bodyDiv w:val="1"/>
      <w:marLeft w:val="0"/>
      <w:marRight w:val="0"/>
      <w:marTop w:val="0"/>
      <w:marBottom w:val="0"/>
      <w:divBdr>
        <w:top w:val="none" w:sz="0" w:space="0" w:color="auto"/>
        <w:left w:val="none" w:sz="0" w:space="0" w:color="auto"/>
        <w:bottom w:val="none" w:sz="0" w:space="0" w:color="auto"/>
        <w:right w:val="none" w:sz="0" w:space="0" w:color="auto"/>
      </w:divBdr>
    </w:div>
    <w:div w:id="1642881497">
      <w:bodyDiv w:val="1"/>
      <w:marLeft w:val="0"/>
      <w:marRight w:val="0"/>
      <w:marTop w:val="0"/>
      <w:marBottom w:val="0"/>
      <w:divBdr>
        <w:top w:val="none" w:sz="0" w:space="0" w:color="auto"/>
        <w:left w:val="none" w:sz="0" w:space="0" w:color="auto"/>
        <w:bottom w:val="none" w:sz="0" w:space="0" w:color="auto"/>
        <w:right w:val="none" w:sz="0" w:space="0" w:color="auto"/>
      </w:divBdr>
    </w:div>
    <w:div w:id="1651595435">
      <w:bodyDiv w:val="1"/>
      <w:marLeft w:val="0"/>
      <w:marRight w:val="0"/>
      <w:marTop w:val="0"/>
      <w:marBottom w:val="0"/>
      <w:divBdr>
        <w:top w:val="none" w:sz="0" w:space="0" w:color="auto"/>
        <w:left w:val="none" w:sz="0" w:space="0" w:color="auto"/>
        <w:bottom w:val="none" w:sz="0" w:space="0" w:color="auto"/>
        <w:right w:val="none" w:sz="0" w:space="0" w:color="auto"/>
      </w:divBdr>
    </w:div>
    <w:div w:id="1666006707">
      <w:bodyDiv w:val="1"/>
      <w:marLeft w:val="0"/>
      <w:marRight w:val="0"/>
      <w:marTop w:val="0"/>
      <w:marBottom w:val="0"/>
      <w:divBdr>
        <w:top w:val="none" w:sz="0" w:space="0" w:color="auto"/>
        <w:left w:val="none" w:sz="0" w:space="0" w:color="auto"/>
        <w:bottom w:val="none" w:sz="0" w:space="0" w:color="auto"/>
        <w:right w:val="none" w:sz="0" w:space="0" w:color="auto"/>
      </w:divBdr>
    </w:div>
    <w:div w:id="1671175652">
      <w:bodyDiv w:val="1"/>
      <w:marLeft w:val="0"/>
      <w:marRight w:val="0"/>
      <w:marTop w:val="0"/>
      <w:marBottom w:val="0"/>
      <w:divBdr>
        <w:top w:val="none" w:sz="0" w:space="0" w:color="auto"/>
        <w:left w:val="none" w:sz="0" w:space="0" w:color="auto"/>
        <w:bottom w:val="none" w:sz="0" w:space="0" w:color="auto"/>
        <w:right w:val="none" w:sz="0" w:space="0" w:color="auto"/>
      </w:divBdr>
    </w:div>
    <w:div w:id="1710640628">
      <w:bodyDiv w:val="1"/>
      <w:marLeft w:val="0"/>
      <w:marRight w:val="0"/>
      <w:marTop w:val="0"/>
      <w:marBottom w:val="0"/>
      <w:divBdr>
        <w:top w:val="none" w:sz="0" w:space="0" w:color="auto"/>
        <w:left w:val="none" w:sz="0" w:space="0" w:color="auto"/>
        <w:bottom w:val="none" w:sz="0" w:space="0" w:color="auto"/>
        <w:right w:val="none" w:sz="0" w:space="0" w:color="auto"/>
      </w:divBdr>
    </w:div>
    <w:div w:id="1725718365">
      <w:bodyDiv w:val="1"/>
      <w:marLeft w:val="0"/>
      <w:marRight w:val="0"/>
      <w:marTop w:val="0"/>
      <w:marBottom w:val="0"/>
      <w:divBdr>
        <w:top w:val="none" w:sz="0" w:space="0" w:color="auto"/>
        <w:left w:val="none" w:sz="0" w:space="0" w:color="auto"/>
        <w:bottom w:val="none" w:sz="0" w:space="0" w:color="auto"/>
        <w:right w:val="none" w:sz="0" w:space="0" w:color="auto"/>
      </w:divBdr>
    </w:div>
    <w:div w:id="1732075236">
      <w:bodyDiv w:val="1"/>
      <w:marLeft w:val="0"/>
      <w:marRight w:val="0"/>
      <w:marTop w:val="0"/>
      <w:marBottom w:val="0"/>
      <w:divBdr>
        <w:top w:val="none" w:sz="0" w:space="0" w:color="auto"/>
        <w:left w:val="none" w:sz="0" w:space="0" w:color="auto"/>
        <w:bottom w:val="none" w:sz="0" w:space="0" w:color="auto"/>
        <w:right w:val="none" w:sz="0" w:space="0" w:color="auto"/>
      </w:divBdr>
    </w:div>
    <w:div w:id="1744253411">
      <w:bodyDiv w:val="1"/>
      <w:marLeft w:val="0"/>
      <w:marRight w:val="0"/>
      <w:marTop w:val="0"/>
      <w:marBottom w:val="0"/>
      <w:divBdr>
        <w:top w:val="none" w:sz="0" w:space="0" w:color="auto"/>
        <w:left w:val="none" w:sz="0" w:space="0" w:color="auto"/>
        <w:bottom w:val="none" w:sz="0" w:space="0" w:color="auto"/>
        <w:right w:val="none" w:sz="0" w:space="0" w:color="auto"/>
      </w:divBdr>
    </w:div>
    <w:div w:id="1772240225">
      <w:bodyDiv w:val="1"/>
      <w:marLeft w:val="0"/>
      <w:marRight w:val="0"/>
      <w:marTop w:val="0"/>
      <w:marBottom w:val="0"/>
      <w:divBdr>
        <w:top w:val="none" w:sz="0" w:space="0" w:color="auto"/>
        <w:left w:val="none" w:sz="0" w:space="0" w:color="auto"/>
        <w:bottom w:val="none" w:sz="0" w:space="0" w:color="auto"/>
        <w:right w:val="none" w:sz="0" w:space="0" w:color="auto"/>
      </w:divBdr>
    </w:div>
    <w:div w:id="1825584806">
      <w:bodyDiv w:val="1"/>
      <w:marLeft w:val="0"/>
      <w:marRight w:val="0"/>
      <w:marTop w:val="0"/>
      <w:marBottom w:val="0"/>
      <w:divBdr>
        <w:top w:val="none" w:sz="0" w:space="0" w:color="auto"/>
        <w:left w:val="none" w:sz="0" w:space="0" w:color="auto"/>
        <w:bottom w:val="none" w:sz="0" w:space="0" w:color="auto"/>
        <w:right w:val="none" w:sz="0" w:space="0" w:color="auto"/>
      </w:divBdr>
    </w:div>
    <w:div w:id="1835491669">
      <w:bodyDiv w:val="1"/>
      <w:marLeft w:val="0"/>
      <w:marRight w:val="0"/>
      <w:marTop w:val="0"/>
      <w:marBottom w:val="0"/>
      <w:divBdr>
        <w:top w:val="none" w:sz="0" w:space="0" w:color="auto"/>
        <w:left w:val="none" w:sz="0" w:space="0" w:color="auto"/>
        <w:bottom w:val="none" w:sz="0" w:space="0" w:color="auto"/>
        <w:right w:val="none" w:sz="0" w:space="0" w:color="auto"/>
      </w:divBdr>
    </w:div>
    <w:div w:id="1855024730">
      <w:bodyDiv w:val="1"/>
      <w:marLeft w:val="0"/>
      <w:marRight w:val="0"/>
      <w:marTop w:val="0"/>
      <w:marBottom w:val="0"/>
      <w:divBdr>
        <w:top w:val="none" w:sz="0" w:space="0" w:color="auto"/>
        <w:left w:val="none" w:sz="0" w:space="0" w:color="auto"/>
        <w:bottom w:val="none" w:sz="0" w:space="0" w:color="auto"/>
        <w:right w:val="none" w:sz="0" w:space="0" w:color="auto"/>
      </w:divBdr>
    </w:div>
    <w:div w:id="1855027821">
      <w:bodyDiv w:val="1"/>
      <w:marLeft w:val="0"/>
      <w:marRight w:val="0"/>
      <w:marTop w:val="0"/>
      <w:marBottom w:val="0"/>
      <w:divBdr>
        <w:top w:val="none" w:sz="0" w:space="0" w:color="auto"/>
        <w:left w:val="none" w:sz="0" w:space="0" w:color="auto"/>
        <w:bottom w:val="none" w:sz="0" w:space="0" w:color="auto"/>
        <w:right w:val="none" w:sz="0" w:space="0" w:color="auto"/>
      </w:divBdr>
    </w:div>
    <w:div w:id="1885629718">
      <w:bodyDiv w:val="1"/>
      <w:marLeft w:val="0"/>
      <w:marRight w:val="0"/>
      <w:marTop w:val="0"/>
      <w:marBottom w:val="0"/>
      <w:divBdr>
        <w:top w:val="none" w:sz="0" w:space="0" w:color="auto"/>
        <w:left w:val="none" w:sz="0" w:space="0" w:color="auto"/>
        <w:bottom w:val="none" w:sz="0" w:space="0" w:color="auto"/>
        <w:right w:val="none" w:sz="0" w:space="0" w:color="auto"/>
      </w:divBdr>
    </w:div>
    <w:div w:id="1904171198">
      <w:bodyDiv w:val="1"/>
      <w:marLeft w:val="0"/>
      <w:marRight w:val="0"/>
      <w:marTop w:val="0"/>
      <w:marBottom w:val="0"/>
      <w:divBdr>
        <w:top w:val="none" w:sz="0" w:space="0" w:color="auto"/>
        <w:left w:val="none" w:sz="0" w:space="0" w:color="auto"/>
        <w:bottom w:val="none" w:sz="0" w:space="0" w:color="auto"/>
        <w:right w:val="none" w:sz="0" w:space="0" w:color="auto"/>
      </w:divBdr>
    </w:div>
    <w:div w:id="1907841068">
      <w:bodyDiv w:val="1"/>
      <w:marLeft w:val="0"/>
      <w:marRight w:val="0"/>
      <w:marTop w:val="0"/>
      <w:marBottom w:val="0"/>
      <w:divBdr>
        <w:top w:val="none" w:sz="0" w:space="0" w:color="auto"/>
        <w:left w:val="none" w:sz="0" w:space="0" w:color="auto"/>
        <w:bottom w:val="none" w:sz="0" w:space="0" w:color="auto"/>
        <w:right w:val="none" w:sz="0" w:space="0" w:color="auto"/>
      </w:divBdr>
    </w:div>
    <w:div w:id="1920409301">
      <w:bodyDiv w:val="1"/>
      <w:marLeft w:val="0"/>
      <w:marRight w:val="0"/>
      <w:marTop w:val="0"/>
      <w:marBottom w:val="0"/>
      <w:divBdr>
        <w:top w:val="none" w:sz="0" w:space="0" w:color="auto"/>
        <w:left w:val="none" w:sz="0" w:space="0" w:color="auto"/>
        <w:bottom w:val="none" w:sz="0" w:space="0" w:color="auto"/>
        <w:right w:val="none" w:sz="0" w:space="0" w:color="auto"/>
      </w:divBdr>
    </w:div>
    <w:div w:id="1937859707">
      <w:bodyDiv w:val="1"/>
      <w:marLeft w:val="0"/>
      <w:marRight w:val="0"/>
      <w:marTop w:val="0"/>
      <w:marBottom w:val="0"/>
      <w:divBdr>
        <w:top w:val="none" w:sz="0" w:space="0" w:color="auto"/>
        <w:left w:val="none" w:sz="0" w:space="0" w:color="auto"/>
        <w:bottom w:val="none" w:sz="0" w:space="0" w:color="auto"/>
        <w:right w:val="none" w:sz="0" w:space="0" w:color="auto"/>
      </w:divBdr>
    </w:div>
    <w:div w:id="1949000307">
      <w:bodyDiv w:val="1"/>
      <w:marLeft w:val="0"/>
      <w:marRight w:val="0"/>
      <w:marTop w:val="0"/>
      <w:marBottom w:val="0"/>
      <w:divBdr>
        <w:top w:val="none" w:sz="0" w:space="0" w:color="auto"/>
        <w:left w:val="none" w:sz="0" w:space="0" w:color="auto"/>
        <w:bottom w:val="none" w:sz="0" w:space="0" w:color="auto"/>
        <w:right w:val="none" w:sz="0" w:space="0" w:color="auto"/>
      </w:divBdr>
    </w:div>
    <w:div w:id="1974210385">
      <w:bodyDiv w:val="1"/>
      <w:marLeft w:val="0"/>
      <w:marRight w:val="0"/>
      <w:marTop w:val="0"/>
      <w:marBottom w:val="0"/>
      <w:divBdr>
        <w:top w:val="none" w:sz="0" w:space="0" w:color="auto"/>
        <w:left w:val="none" w:sz="0" w:space="0" w:color="auto"/>
        <w:bottom w:val="none" w:sz="0" w:space="0" w:color="auto"/>
        <w:right w:val="none" w:sz="0" w:space="0" w:color="auto"/>
      </w:divBdr>
    </w:div>
    <w:div w:id="1984964219">
      <w:bodyDiv w:val="1"/>
      <w:marLeft w:val="0"/>
      <w:marRight w:val="0"/>
      <w:marTop w:val="0"/>
      <w:marBottom w:val="0"/>
      <w:divBdr>
        <w:top w:val="none" w:sz="0" w:space="0" w:color="auto"/>
        <w:left w:val="none" w:sz="0" w:space="0" w:color="auto"/>
        <w:bottom w:val="none" w:sz="0" w:space="0" w:color="auto"/>
        <w:right w:val="none" w:sz="0" w:space="0" w:color="auto"/>
      </w:divBdr>
    </w:div>
    <w:div w:id="1986935624">
      <w:bodyDiv w:val="1"/>
      <w:marLeft w:val="0"/>
      <w:marRight w:val="0"/>
      <w:marTop w:val="0"/>
      <w:marBottom w:val="0"/>
      <w:divBdr>
        <w:top w:val="none" w:sz="0" w:space="0" w:color="auto"/>
        <w:left w:val="none" w:sz="0" w:space="0" w:color="auto"/>
        <w:bottom w:val="none" w:sz="0" w:space="0" w:color="auto"/>
        <w:right w:val="none" w:sz="0" w:space="0" w:color="auto"/>
      </w:divBdr>
    </w:div>
    <w:div w:id="1997686987">
      <w:bodyDiv w:val="1"/>
      <w:marLeft w:val="0"/>
      <w:marRight w:val="0"/>
      <w:marTop w:val="0"/>
      <w:marBottom w:val="0"/>
      <w:divBdr>
        <w:top w:val="none" w:sz="0" w:space="0" w:color="auto"/>
        <w:left w:val="none" w:sz="0" w:space="0" w:color="auto"/>
        <w:bottom w:val="none" w:sz="0" w:space="0" w:color="auto"/>
        <w:right w:val="none" w:sz="0" w:space="0" w:color="auto"/>
      </w:divBdr>
    </w:div>
    <w:div w:id="1998024188">
      <w:bodyDiv w:val="1"/>
      <w:marLeft w:val="0"/>
      <w:marRight w:val="0"/>
      <w:marTop w:val="0"/>
      <w:marBottom w:val="0"/>
      <w:divBdr>
        <w:top w:val="none" w:sz="0" w:space="0" w:color="auto"/>
        <w:left w:val="none" w:sz="0" w:space="0" w:color="auto"/>
        <w:bottom w:val="none" w:sz="0" w:space="0" w:color="auto"/>
        <w:right w:val="none" w:sz="0" w:space="0" w:color="auto"/>
      </w:divBdr>
    </w:div>
    <w:div w:id="2004695863">
      <w:bodyDiv w:val="1"/>
      <w:marLeft w:val="0"/>
      <w:marRight w:val="0"/>
      <w:marTop w:val="0"/>
      <w:marBottom w:val="0"/>
      <w:divBdr>
        <w:top w:val="none" w:sz="0" w:space="0" w:color="auto"/>
        <w:left w:val="none" w:sz="0" w:space="0" w:color="auto"/>
        <w:bottom w:val="none" w:sz="0" w:space="0" w:color="auto"/>
        <w:right w:val="none" w:sz="0" w:space="0" w:color="auto"/>
      </w:divBdr>
    </w:div>
    <w:div w:id="2024086768">
      <w:bodyDiv w:val="1"/>
      <w:marLeft w:val="0"/>
      <w:marRight w:val="0"/>
      <w:marTop w:val="0"/>
      <w:marBottom w:val="0"/>
      <w:divBdr>
        <w:top w:val="none" w:sz="0" w:space="0" w:color="auto"/>
        <w:left w:val="none" w:sz="0" w:space="0" w:color="auto"/>
        <w:bottom w:val="none" w:sz="0" w:space="0" w:color="auto"/>
        <w:right w:val="none" w:sz="0" w:space="0" w:color="auto"/>
      </w:divBdr>
    </w:div>
    <w:div w:id="2043092643">
      <w:bodyDiv w:val="1"/>
      <w:marLeft w:val="0"/>
      <w:marRight w:val="0"/>
      <w:marTop w:val="0"/>
      <w:marBottom w:val="0"/>
      <w:divBdr>
        <w:top w:val="none" w:sz="0" w:space="0" w:color="auto"/>
        <w:left w:val="none" w:sz="0" w:space="0" w:color="auto"/>
        <w:bottom w:val="none" w:sz="0" w:space="0" w:color="auto"/>
        <w:right w:val="none" w:sz="0" w:space="0" w:color="auto"/>
      </w:divBdr>
    </w:div>
    <w:div w:id="2054112922">
      <w:bodyDiv w:val="1"/>
      <w:marLeft w:val="0"/>
      <w:marRight w:val="0"/>
      <w:marTop w:val="0"/>
      <w:marBottom w:val="0"/>
      <w:divBdr>
        <w:top w:val="none" w:sz="0" w:space="0" w:color="auto"/>
        <w:left w:val="none" w:sz="0" w:space="0" w:color="auto"/>
        <w:bottom w:val="none" w:sz="0" w:space="0" w:color="auto"/>
        <w:right w:val="none" w:sz="0" w:space="0" w:color="auto"/>
      </w:divBdr>
    </w:div>
    <w:div w:id="2054961180">
      <w:bodyDiv w:val="1"/>
      <w:marLeft w:val="0"/>
      <w:marRight w:val="0"/>
      <w:marTop w:val="0"/>
      <w:marBottom w:val="0"/>
      <w:divBdr>
        <w:top w:val="none" w:sz="0" w:space="0" w:color="auto"/>
        <w:left w:val="none" w:sz="0" w:space="0" w:color="auto"/>
        <w:bottom w:val="none" w:sz="0" w:space="0" w:color="auto"/>
        <w:right w:val="none" w:sz="0" w:space="0" w:color="auto"/>
      </w:divBdr>
    </w:div>
    <w:div w:id="2057116131">
      <w:bodyDiv w:val="1"/>
      <w:marLeft w:val="0"/>
      <w:marRight w:val="0"/>
      <w:marTop w:val="0"/>
      <w:marBottom w:val="0"/>
      <w:divBdr>
        <w:top w:val="none" w:sz="0" w:space="0" w:color="auto"/>
        <w:left w:val="none" w:sz="0" w:space="0" w:color="auto"/>
        <w:bottom w:val="none" w:sz="0" w:space="0" w:color="auto"/>
        <w:right w:val="none" w:sz="0" w:space="0" w:color="auto"/>
      </w:divBdr>
    </w:div>
    <w:div w:id="2065904198">
      <w:bodyDiv w:val="1"/>
      <w:marLeft w:val="0"/>
      <w:marRight w:val="0"/>
      <w:marTop w:val="0"/>
      <w:marBottom w:val="0"/>
      <w:divBdr>
        <w:top w:val="none" w:sz="0" w:space="0" w:color="auto"/>
        <w:left w:val="none" w:sz="0" w:space="0" w:color="auto"/>
        <w:bottom w:val="none" w:sz="0" w:space="0" w:color="auto"/>
        <w:right w:val="none" w:sz="0" w:space="0" w:color="auto"/>
      </w:divBdr>
    </w:div>
    <w:div w:id="2071731784">
      <w:bodyDiv w:val="1"/>
      <w:marLeft w:val="0"/>
      <w:marRight w:val="0"/>
      <w:marTop w:val="0"/>
      <w:marBottom w:val="0"/>
      <w:divBdr>
        <w:top w:val="none" w:sz="0" w:space="0" w:color="auto"/>
        <w:left w:val="none" w:sz="0" w:space="0" w:color="auto"/>
        <w:bottom w:val="none" w:sz="0" w:space="0" w:color="auto"/>
        <w:right w:val="none" w:sz="0" w:space="0" w:color="auto"/>
      </w:divBdr>
    </w:div>
    <w:div w:id="2086566337">
      <w:bodyDiv w:val="1"/>
      <w:marLeft w:val="0"/>
      <w:marRight w:val="0"/>
      <w:marTop w:val="0"/>
      <w:marBottom w:val="0"/>
      <w:divBdr>
        <w:top w:val="none" w:sz="0" w:space="0" w:color="auto"/>
        <w:left w:val="none" w:sz="0" w:space="0" w:color="auto"/>
        <w:bottom w:val="none" w:sz="0" w:space="0" w:color="auto"/>
        <w:right w:val="none" w:sz="0" w:space="0" w:color="auto"/>
      </w:divBdr>
    </w:div>
    <w:div w:id="2092391000">
      <w:bodyDiv w:val="1"/>
      <w:marLeft w:val="0"/>
      <w:marRight w:val="0"/>
      <w:marTop w:val="0"/>
      <w:marBottom w:val="0"/>
      <w:divBdr>
        <w:top w:val="none" w:sz="0" w:space="0" w:color="auto"/>
        <w:left w:val="none" w:sz="0" w:space="0" w:color="auto"/>
        <w:bottom w:val="none" w:sz="0" w:space="0" w:color="auto"/>
        <w:right w:val="none" w:sz="0" w:space="0" w:color="auto"/>
      </w:divBdr>
    </w:div>
    <w:div w:id="2093622625">
      <w:bodyDiv w:val="1"/>
      <w:marLeft w:val="0"/>
      <w:marRight w:val="0"/>
      <w:marTop w:val="0"/>
      <w:marBottom w:val="0"/>
      <w:divBdr>
        <w:top w:val="none" w:sz="0" w:space="0" w:color="auto"/>
        <w:left w:val="none" w:sz="0" w:space="0" w:color="auto"/>
        <w:bottom w:val="none" w:sz="0" w:space="0" w:color="auto"/>
        <w:right w:val="none" w:sz="0" w:space="0" w:color="auto"/>
      </w:divBdr>
    </w:div>
    <w:div w:id="2101215666">
      <w:bodyDiv w:val="1"/>
      <w:marLeft w:val="0"/>
      <w:marRight w:val="0"/>
      <w:marTop w:val="0"/>
      <w:marBottom w:val="0"/>
      <w:divBdr>
        <w:top w:val="none" w:sz="0" w:space="0" w:color="auto"/>
        <w:left w:val="none" w:sz="0" w:space="0" w:color="auto"/>
        <w:bottom w:val="none" w:sz="0" w:space="0" w:color="auto"/>
        <w:right w:val="none" w:sz="0" w:space="0" w:color="auto"/>
      </w:divBdr>
    </w:div>
    <w:div w:id="2123456789">
      <w:bodyDiv w:val="1"/>
      <w:marLeft w:val="0"/>
      <w:marRight w:val="0"/>
      <w:marTop w:val="0"/>
      <w:marBottom w:val="0"/>
      <w:divBdr>
        <w:top w:val="none" w:sz="0" w:space="0" w:color="auto"/>
        <w:left w:val="none" w:sz="0" w:space="0" w:color="auto"/>
        <w:bottom w:val="none" w:sz="0" w:space="0" w:color="auto"/>
        <w:right w:val="none" w:sz="0" w:space="0" w:color="auto"/>
      </w:divBdr>
    </w:div>
    <w:div w:id="2136097857">
      <w:bodyDiv w:val="1"/>
      <w:marLeft w:val="0"/>
      <w:marRight w:val="0"/>
      <w:marTop w:val="0"/>
      <w:marBottom w:val="0"/>
      <w:divBdr>
        <w:top w:val="none" w:sz="0" w:space="0" w:color="auto"/>
        <w:left w:val="none" w:sz="0" w:space="0" w:color="auto"/>
        <w:bottom w:val="none" w:sz="0" w:space="0" w:color="auto"/>
        <w:right w:val="none" w:sz="0" w:space="0" w:color="auto"/>
      </w:divBdr>
    </w:div>
    <w:div w:id="2139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8213cons.htm" TargetMode="External"/><Relationship Id="rId18" Type="http://schemas.openxmlformats.org/officeDocument/2006/relationships/hyperlink" Target="http://www.planalto.gov.br/ccivil_03/Decreto-Lei/Del5452.htm" TargetMode="External"/><Relationship Id="rId26" Type="http://schemas.openxmlformats.org/officeDocument/2006/relationships/hyperlink" Target="http://aplicacao4.tst.jus.br/consultaProcessual/consultaTstNumUnica.do?conscsjt=&amp;numeroTst=20865&amp;digitoTst=59&amp;anoTst=2015&amp;orgaoTst=5&amp;tribunalTst=04&amp;varaTst=0009&amp;consulta=Consultar" TargetMode="External"/><Relationship Id="rId39" Type="http://schemas.openxmlformats.org/officeDocument/2006/relationships/hyperlink" Target="http://aplicacao4.tst.jus.br/consultaProcessual/consultaTstNumUnica.do?conscsjt=&amp;numeroTst=1000842&amp;digitoTst=11&amp;anoTst=2016&amp;orgaoTst=5&amp;tribunalTst=02&amp;varaTst=0716&amp;consulta=Consultar" TargetMode="External"/><Relationship Id="rId21" Type="http://schemas.openxmlformats.org/officeDocument/2006/relationships/hyperlink" Target="http://www3.tst.jus.br/jurisprudencia/OJ_SDI_1/n_s1_081.htm" TargetMode="External"/><Relationship Id="rId34" Type="http://schemas.openxmlformats.org/officeDocument/2006/relationships/hyperlink" Target="http://www3.tst.jus.br/jurisprudencia/Sumulas_com_indice/Sumulas_Ind_351_400.html" TargetMode="External"/><Relationship Id="rId42" Type="http://schemas.openxmlformats.org/officeDocument/2006/relationships/hyperlink" Target="http://aplicacao4.tst.jus.br/consultaProcessual/consultaTstNumUnica.do;jsessionid=6108315D93675C823F2CC542C92F270B.vm153?conscsjt=&amp;numeroTst=285&amp;digitoTst=10&amp;anoTst=2017&amp;orgaoTst=5&amp;tribunalTst=23&amp;varaTst=0041&amp;consulta=Consultar" TargetMode="External"/><Relationship Id="rId47" Type="http://schemas.openxmlformats.org/officeDocument/2006/relationships/hyperlink" Target="http://aplicacao4.tst.jus.br/consultaProcessual/consultaTstNumUnica.do?consulta=Consultar&amp;conscsjt=&amp;numeroTst=901&amp;digitoTst=30&amp;anoTst=2013&amp;orgaoTst=5&amp;tribunalTst=05&amp;varaTst=0007&amp;submit=Consulta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29" Type="http://schemas.openxmlformats.org/officeDocument/2006/relationships/hyperlink" Target="http://www.planalto.gov.br/ccivil_03/decreto-lei/del5452.htm" TargetMode="External"/><Relationship Id="rId11" Type="http://schemas.openxmlformats.org/officeDocument/2006/relationships/hyperlink" Target="http://www3.tst.jus.br/jurisprudencia/Sumulas_com_indice/Sumulas_Ind_251_300.html" TargetMode="External"/><Relationship Id="rId24" Type="http://schemas.openxmlformats.org/officeDocument/2006/relationships/hyperlink" Target="https://enit.trabalho.gov.br/portal/images/Arquivos_SST/SST_NR/NR-15.pdf" TargetMode="External"/><Relationship Id="rId32" Type="http://schemas.openxmlformats.org/officeDocument/2006/relationships/hyperlink" Target="http://aplicacao4.tst.jus.br/consultaProcessual/consultaTstNumUnica.do?conscsjt=&amp;numeroTst=334&amp;digitoTst=88&amp;anoTst=2018&amp;orgaoTst=5&amp;tribunalTst=07&amp;varaTst=0032&amp;consulta=Consultar" TargetMode="External"/><Relationship Id="rId37" Type="http://schemas.openxmlformats.org/officeDocument/2006/relationships/hyperlink" Target="http://aplicacao4.tst.jus.br/consultaProcessual/consultaTstNumUnica.do?consulta=Consultar&amp;conscsjt=&amp;numeroTst=2830&amp;digitoTst=29&amp;anoTst=2014&amp;orgaoTst=5&amp;tribunalTst=02&amp;varaTst=0078&amp;submit=Consultar" TargetMode="External"/><Relationship Id="rId40" Type="http://schemas.openxmlformats.org/officeDocument/2006/relationships/hyperlink" Target="http://www.planalto.gov.br/ccivil_03/_ato2015-2018/2017/lei/l13467.htm" TargetMode="External"/><Relationship Id="rId45" Type="http://schemas.openxmlformats.org/officeDocument/2006/relationships/hyperlink" Target="http://aplicacao4.tst.jus.br/consultaProcessual/consultaTstNumUnica.do;jsessionid=3D8AD52C50BD9415B9DDA27CD4D64A48.vm653?conscsjt=&amp;numeroTst=1424&amp;digitoTst=86&amp;anoTst=2016&amp;orgaoTst=5&amp;tribunalTst=05&amp;varaTst=0023&amp;consulta=Consultar" TargetMode="External"/><Relationship Id="rId5" Type="http://schemas.openxmlformats.org/officeDocument/2006/relationships/webSettings" Target="webSettings.xml"/><Relationship Id="rId15" Type="http://schemas.openxmlformats.org/officeDocument/2006/relationships/hyperlink" Target="http://aplicacao5.tst.jus.br/consultaProcessual/resumoForm.do?consulta=1&amp;numeroInt=291934&amp;anoInt=2015" TargetMode="External"/><Relationship Id="rId23" Type="http://schemas.openxmlformats.org/officeDocument/2006/relationships/hyperlink" Target="http://aplicacao4.tst.jus.br/consultaProcessual/consultaTstNumUnica.do?consulta=Consultar&amp;conscsjt=&amp;numeroTst=1488&amp;digitoTst=14&amp;anoTst=2017&amp;orgaoTst=5&amp;tribunalTst=09&amp;varaTst=0003&amp;submit=Consultar" TargetMode="External"/><Relationship Id="rId28" Type="http://schemas.openxmlformats.org/officeDocument/2006/relationships/hyperlink" Target="http://aplicacao4.tst.jus.br/consultaProcessual/consultaTstNumUnica.do;jsessionid=44594021C8E775F9FA76D8CBC1C81D52.vm152?conscsjt=&amp;numeroTst=345&amp;digitoTst=11&amp;anoTst=2016&amp;orgaoTst=5&amp;tribunalTst=06&amp;varaTst=0002&amp;consulta=Consultar" TargetMode="External"/><Relationship Id="rId36" Type="http://schemas.openxmlformats.org/officeDocument/2006/relationships/hyperlink" Target="http://aplicacao4.tst.jus.br/consultaProcessual/consultaTstNumUnica.do?consulta=Consultar&amp;conscsjt=&amp;numeroTst=1535&amp;digitoTst=46&amp;anoTst=2015&amp;orgaoTst=5&amp;tribunalTst=02&amp;varaTst=0037&amp;submit=Consultar"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aplicacao5.tst.jus.br/consultaProcessual/resumoForm.do?consulta=1&amp;numeroInt=205254&amp;anoInt=2019" TargetMode="External"/><Relationship Id="rId31" Type="http://schemas.openxmlformats.org/officeDocument/2006/relationships/hyperlink" Target="http://www.tst.jus.br/documents/10157/24627054/Tema01.pdf/04a50887-88e5-a950-c717-63439a9f6d3c" TargetMode="External"/><Relationship Id="rId44" Type="http://schemas.openxmlformats.org/officeDocument/2006/relationships/hyperlink" Target="http://www3.tst.jus.br/jurisprudencia/Sumulas_com_indice/Sumulas_Ind_401_450.html" TargetMode="External"/><Relationship Id="rId4" Type="http://schemas.openxmlformats.org/officeDocument/2006/relationships/settings" Target="settings.xml"/><Relationship Id="rId9" Type="http://schemas.openxmlformats.org/officeDocument/2006/relationships/hyperlink" Target="mailto:monica@sindusfarma.org.br" TargetMode="External"/><Relationship Id="rId14" Type="http://schemas.openxmlformats.org/officeDocument/2006/relationships/hyperlink" Target="http://aplicacao4.tst.jus.br/consultaProcessual/consultaTstNumUnica.do?conscsjt=&amp;numeroTst=1000633&amp;digitoTst=56&amp;anoTst=2015&amp;orgaoTst=5&amp;tribunalTst=02&amp;varaTst=0464&amp;consulta=Consultar" TargetMode="External"/><Relationship Id="rId22" Type="http://schemas.openxmlformats.org/officeDocument/2006/relationships/hyperlink" Target="http://aplicacao4.tst.jus.br/consultaProcessual/consultaTstNumUnica.do;jsessionid=FD889F3CE03BFA08164B8CFA9B98AF87.vm153?conscsjt=&amp;numeroTst=1458&amp;digitoTst=33&amp;anoTst=2016&amp;orgaoTst=5&amp;tribunalTst=05&amp;varaTst=0000&amp;consulta=Consultar" TargetMode="External"/><Relationship Id="rId27" Type="http://schemas.openxmlformats.org/officeDocument/2006/relationships/hyperlink" Target="http://www.planalto.gov.br/ccivil_03/leis/L5764.htm" TargetMode="External"/><Relationship Id="rId30" Type="http://schemas.openxmlformats.org/officeDocument/2006/relationships/hyperlink" Target="http://aplicacao4.tst.jus.br/consultaProcessual/consultaTstNumUnica.do?conscsjt=&amp;numeroTst=1000360&amp;digitoTst=13&amp;anoTst=2018&amp;orgaoTst=5&amp;tribunalTst=&amp;varaTst=&amp;consulta=Consultar" TargetMode="External"/><Relationship Id="rId35" Type="http://schemas.openxmlformats.org/officeDocument/2006/relationships/hyperlink" Target="http://aplicacao4.tst.jus.br/consultaProcessual/consultaTstNumUnica.do?consulta=Consultar&amp;conscsjt=&amp;numeroTst=20664&amp;digitoTst=95&amp;anoTst=2014&amp;orgaoTst=5&amp;tribunalTst=04&amp;varaTst=0011&amp;submit=Consultar" TargetMode="External"/><Relationship Id="rId43" Type="http://schemas.openxmlformats.org/officeDocument/2006/relationships/hyperlink" Target="http://aplicacao4.tst.jus.br/consultaProcessual/consultaTstNumUnica.do?consulta=Consultar&amp;conscsjt=&amp;numeroTst=26900&amp;digitoTst=75&amp;anoTst=2006&amp;orgaoTst=5&amp;tribunalTst=15&amp;varaTst=0031&amp;submit=Consultar" TargetMode="External"/><Relationship Id="rId48" Type="http://schemas.openxmlformats.org/officeDocument/2006/relationships/header" Target="header1.xml"/><Relationship Id="rId8" Type="http://schemas.openxmlformats.org/officeDocument/2006/relationships/hyperlink" Target="mailto:bruno@sindusfarma.org.b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plicacao5.tst.jus.br/consultaProcessual/resumoForm.do?consulta=1&amp;numeroInt=159178&amp;anoInt=2019" TargetMode="External"/><Relationship Id="rId17" Type="http://schemas.openxmlformats.org/officeDocument/2006/relationships/hyperlink" Target="http://aplicacao4.tst.jus.br/consultaProcessual/consultaTstNumUnica.do?consulta=Consultar&amp;conscsjt=&amp;numeroTst=684&amp;digitoTst=94&amp;anoTst=2012&amp;orgaoTst=5&amp;tribunalTst=04&amp;varaTst=0024&amp;submit=Consultar" TargetMode="External"/><Relationship Id="rId25" Type="http://schemas.openxmlformats.org/officeDocument/2006/relationships/hyperlink" Target="http://www3.tst.jus.br/jurisprudencia/Sumulas_com_indice/Sumulas_Ind_401_450.html" TargetMode="External"/><Relationship Id="rId33" Type="http://schemas.openxmlformats.org/officeDocument/2006/relationships/hyperlink" Target="http://www.planalto.gov.br/ccivil_03/decreto-lei/del5452.htm" TargetMode="External"/><Relationship Id="rId38" Type="http://schemas.openxmlformats.org/officeDocument/2006/relationships/hyperlink" Target="http://www3.tst.jus.br/jurisprudencia/OJ_SDI_1/n_s1_381.html" TargetMode="External"/><Relationship Id="rId46" Type="http://schemas.openxmlformats.org/officeDocument/2006/relationships/hyperlink" Target="http://www3.tst.jus.br/jurisprudencia/Sumulas_com_indice/Sumulas_Ind_1_50.html" TargetMode="External"/><Relationship Id="rId20" Type="http://schemas.openxmlformats.org/officeDocument/2006/relationships/hyperlink" Target="http://www3.tst.jus.br/jurisprudencia/Sumulas_com_indice/Sumulas_Ind_351_400.html" TargetMode="External"/><Relationship Id="rId41" Type="http://schemas.openxmlformats.org/officeDocument/2006/relationships/hyperlink" Target="http://www.planalto.gov.br/ccivil_03/_ato2015-2018/2015/lei/l13105.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3C9EC-DDCD-4934-80AC-C26523C2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8595</Words>
  <Characters>46417</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Boletim de Regulação de Mercados</vt:lpstr>
    </vt:vector>
  </TitlesOfParts>
  <Company/>
  <LinksUpToDate>false</LinksUpToDate>
  <CharactersWithSpaces>54903</CharactersWithSpaces>
  <SharedDoc>false</SharedDoc>
  <HLinks>
    <vt:vector size="300" baseType="variant">
      <vt:variant>
        <vt:i4>6619239</vt:i4>
      </vt:variant>
      <vt:variant>
        <vt:i4>147</vt:i4>
      </vt:variant>
      <vt:variant>
        <vt:i4>0</vt:i4>
      </vt:variant>
      <vt:variant>
        <vt:i4>5</vt:i4>
      </vt:variant>
      <vt:variant>
        <vt:lpwstr>http://aplicacao4.tst.jus.br/consultaProcessual/consultaTstNumUnica.do?consulta=Consultar&amp;conscsjt=&amp;numeroTst=1000015&amp;digitoTst=96&amp;anoTst=2018&amp;orgaoTst=5&amp;tribunalTst=02&amp;varaTst=0435&amp;submit=Consultar</vt:lpwstr>
      </vt:variant>
      <vt:variant>
        <vt:lpwstr/>
      </vt:variant>
      <vt:variant>
        <vt:i4>6357117</vt:i4>
      </vt:variant>
      <vt:variant>
        <vt:i4>144</vt:i4>
      </vt:variant>
      <vt:variant>
        <vt:i4>0</vt:i4>
      </vt:variant>
      <vt:variant>
        <vt:i4>5</vt:i4>
      </vt:variant>
      <vt:variant>
        <vt:lpwstr>http://www.planalto.gov.br/ccivil_03/_ato2015-2018/2017/lei/l13467.htm</vt:lpwstr>
      </vt:variant>
      <vt:variant>
        <vt:lpwstr/>
      </vt:variant>
      <vt:variant>
        <vt:i4>2097271</vt:i4>
      </vt:variant>
      <vt:variant>
        <vt:i4>141</vt:i4>
      </vt:variant>
      <vt:variant>
        <vt:i4>0</vt:i4>
      </vt:variant>
      <vt:variant>
        <vt:i4>5</vt:i4>
      </vt:variant>
      <vt:variant>
        <vt:lpwstr>http://aplicacao4.tst.jus.br/consultaProcessual/consultaTstNumUnica.do;jsessionid=CDC9C57472D4D25B1CAFDEEFCBCE369C.vm652?conscsjt=&amp;numeroTst=1001635&amp;digitoTst=84&amp;anoTst=2016&amp;orgaoTst=5&amp;tribunalTst=02&amp;varaTst=0445&amp;consulta=Consultar</vt:lpwstr>
      </vt:variant>
      <vt:variant>
        <vt:lpwstr/>
      </vt:variant>
      <vt:variant>
        <vt:i4>2097162</vt:i4>
      </vt:variant>
      <vt:variant>
        <vt:i4>138</vt:i4>
      </vt:variant>
      <vt:variant>
        <vt:i4>0</vt:i4>
      </vt:variant>
      <vt:variant>
        <vt:i4>5</vt:i4>
      </vt:variant>
      <vt:variant>
        <vt:lpwstr>http://www3.tst.jus.br/jurisprudencia/Sumulas_com_indice/Sumulas_Ind_251_300.html</vt:lpwstr>
      </vt:variant>
      <vt:variant>
        <vt:lpwstr>SUM-291</vt:lpwstr>
      </vt:variant>
      <vt:variant>
        <vt:i4>6160474</vt:i4>
      </vt:variant>
      <vt:variant>
        <vt:i4>135</vt:i4>
      </vt:variant>
      <vt:variant>
        <vt:i4>0</vt:i4>
      </vt:variant>
      <vt:variant>
        <vt:i4>5</vt:i4>
      </vt:variant>
      <vt:variant>
        <vt:lpwstr>http://aplicacao4.tst.jus.br/consultaProcessual/consultaTstNumUnica.do?consulta=Consultar&amp;conscsjt=&amp;numeroTst=1&amp;digitoTst=22&amp;anoTst=2017&amp;orgaoTst=5&amp;tribunalTst=11&amp;varaTst=0013&amp;submit=Consultar</vt:lpwstr>
      </vt:variant>
      <vt:variant>
        <vt:lpwstr/>
      </vt:variant>
      <vt:variant>
        <vt:i4>7733290</vt:i4>
      </vt:variant>
      <vt:variant>
        <vt:i4>132</vt:i4>
      </vt:variant>
      <vt:variant>
        <vt:i4>0</vt:i4>
      </vt:variant>
      <vt:variant>
        <vt:i4>5</vt:i4>
      </vt:variant>
      <vt:variant>
        <vt:lpwstr>C:\Users\carme\AppData\Local\Temp\CLT</vt:lpwstr>
      </vt:variant>
      <vt:variant>
        <vt:lpwstr/>
      </vt:variant>
      <vt:variant>
        <vt:i4>14483679</vt:i4>
      </vt:variant>
      <vt:variant>
        <vt:i4>129</vt:i4>
      </vt:variant>
      <vt:variant>
        <vt:i4>0</vt:i4>
      </vt:variant>
      <vt:variant>
        <vt:i4>5</vt:i4>
      </vt:variant>
      <vt:variant>
        <vt:lpwstr>C:\Users\carme\AppData\Local\Temp\ConstituiÃ§Ã£o da RepÃºblica</vt:lpwstr>
      </vt:variant>
      <vt:variant>
        <vt:lpwstr/>
      </vt:variant>
      <vt:variant>
        <vt:i4>5963850</vt:i4>
      </vt:variant>
      <vt:variant>
        <vt:i4>126</vt:i4>
      </vt:variant>
      <vt:variant>
        <vt:i4>0</vt:i4>
      </vt:variant>
      <vt:variant>
        <vt:i4>5</vt:i4>
      </vt:variant>
      <vt:variant>
        <vt:lpwstr>http://aplicacao4.tst.jus.br/consultaProcessual/resumoForm.do?consulta=1&amp;numeroInt=168861&amp;anoInt=2019</vt:lpwstr>
      </vt:variant>
      <vt:variant>
        <vt:lpwstr/>
      </vt:variant>
      <vt:variant>
        <vt:i4>2687102</vt:i4>
      </vt:variant>
      <vt:variant>
        <vt:i4>123</vt:i4>
      </vt:variant>
      <vt:variant>
        <vt:i4>0</vt:i4>
      </vt:variant>
      <vt:variant>
        <vt:i4>5</vt:i4>
      </vt:variant>
      <vt:variant>
        <vt:lpwstr>http://aplicacao4.tst.jus.br/consultaProcessual/consultaTstNumUnica.do;jsessionid=686F1D4466BAB1C3856F8D579D5229DC.vm152?conscsjt=&amp;numeroTst=150&amp;digitoTst=96&amp;anoTst=2015&amp;orgaoTst=5&amp;tribunalTst=05&amp;varaTst=0581&amp;consulta=Consultar</vt:lpwstr>
      </vt:variant>
      <vt:variant>
        <vt:lpwstr/>
      </vt:variant>
      <vt:variant>
        <vt:i4>5242958</vt:i4>
      </vt:variant>
      <vt:variant>
        <vt:i4>120</vt:i4>
      </vt:variant>
      <vt:variant>
        <vt:i4>0</vt:i4>
      </vt:variant>
      <vt:variant>
        <vt:i4>5</vt:i4>
      </vt:variant>
      <vt:variant>
        <vt:lpwstr>http://aplicacao4.tst.jus.br/consultaProcessual/consultaTstNumUnica.do;jsessionid=52D6ACE477947D89601CAA4A0E2221B2.vm653?conscsjt=&amp;numeroTst=1709&amp;digitoTst=85&amp;anoTst=2017&amp;orgaoTst=5&amp;tribunalTst=09&amp;varaTst=0006&amp;consulta=Consultar</vt:lpwstr>
      </vt:variant>
      <vt:variant>
        <vt:lpwstr/>
      </vt:variant>
      <vt:variant>
        <vt:i4>4849776</vt:i4>
      </vt:variant>
      <vt:variant>
        <vt:i4>117</vt:i4>
      </vt:variant>
      <vt:variant>
        <vt:i4>0</vt:i4>
      </vt:variant>
      <vt:variant>
        <vt:i4>5</vt:i4>
      </vt:variant>
      <vt:variant>
        <vt:lpwstr>http://www.planalto.gov.br/ccivil_03/leis/L6019.htm</vt:lpwstr>
      </vt:variant>
      <vt:variant>
        <vt:lpwstr/>
      </vt:variant>
      <vt:variant>
        <vt:i4>4063312</vt:i4>
      </vt:variant>
      <vt:variant>
        <vt:i4>114</vt:i4>
      </vt:variant>
      <vt:variant>
        <vt:i4>0</vt:i4>
      </vt:variant>
      <vt:variant>
        <vt:i4>5</vt:i4>
      </vt:variant>
      <vt:variant>
        <vt:lpwstr>http://www.planalto.gov.br/ccivil_03/Decreto-Lei/Del5452.htm</vt:lpwstr>
      </vt:variant>
      <vt:variant>
        <vt:lpwstr/>
      </vt:variant>
      <vt:variant>
        <vt:i4>8061051</vt:i4>
      </vt:variant>
      <vt:variant>
        <vt:i4>111</vt:i4>
      </vt:variant>
      <vt:variant>
        <vt:i4>0</vt:i4>
      </vt:variant>
      <vt:variant>
        <vt:i4>5</vt:i4>
      </vt:variant>
      <vt:variant>
        <vt:lpwstr>http://aplicacao4.tst.jus.br/consultaProcessual/consultaTstNumUnica.do;jsessionid=6108315D93675C823F2CC542C92F270B.vm153?conscsjt=&amp;numeroTst=1001049&amp;digitoTst=08&amp;anoTst=2017&amp;orgaoTst=5&amp;tribunalTst=02&amp;varaTst=0382&amp;consulta=Consultar</vt:lpwstr>
      </vt:variant>
      <vt:variant>
        <vt:lpwstr/>
      </vt:variant>
      <vt:variant>
        <vt:i4>3080204</vt:i4>
      </vt:variant>
      <vt:variant>
        <vt:i4>108</vt:i4>
      </vt:variant>
      <vt:variant>
        <vt:i4>0</vt:i4>
      </vt:variant>
      <vt:variant>
        <vt:i4>5</vt:i4>
      </vt:variant>
      <vt:variant>
        <vt:lpwstr>http://www3.tst.jus.br/jurisprudencia/Sumulas_com_indice/Sumulas_Ind_451_600.html</vt:lpwstr>
      </vt:variant>
      <vt:variant>
        <vt:lpwstr>SUM-451</vt:lpwstr>
      </vt:variant>
      <vt:variant>
        <vt:i4>7536702</vt:i4>
      </vt:variant>
      <vt:variant>
        <vt:i4>105</vt:i4>
      </vt:variant>
      <vt:variant>
        <vt:i4>0</vt:i4>
      </vt:variant>
      <vt:variant>
        <vt:i4>5</vt:i4>
      </vt:variant>
      <vt:variant>
        <vt:lpwstr>http://aplicacao4.tst.jus.br/consultaProcessual/consultaTstNumUnica.do?consulta=Consultar&amp;conscsjt=&amp;numeroTst=1005&amp;digitoTst=69&amp;anoTst=2012&amp;orgaoTst=5&amp;tribunalTst=09&amp;varaTst=0096&amp;submit=Consultar</vt:lpwstr>
      </vt:variant>
      <vt:variant>
        <vt:lpwstr/>
      </vt:variant>
      <vt:variant>
        <vt:i4>4915325</vt:i4>
      </vt:variant>
      <vt:variant>
        <vt:i4>102</vt:i4>
      </vt:variant>
      <vt:variant>
        <vt:i4>0</vt:i4>
      </vt:variant>
      <vt:variant>
        <vt:i4>5</vt:i4>
      </vt:variant>
      <vt:variant>
        <vt:lpwstr>http://www.planalto.gov.br/ccivil_03/leis/l7713.htm</vt:lpwstr>
      </vt:variant>
      <vt:variant>
        <vt:lpwstr/>
      </vt:variant>
      <vt:variant>
        <vt:i4>6946914</vt:i4>
      </vt:variant>
      <vt:variant>
        <vt:i4>99</vt:i4>
      </vt:variant>
      <vt:variant>
        <vt:i4>0</vt:i4>
      </vt:variant>
      <vt:variant>
        <vt:i4>5</vt:i4>
      </vt:variant>
      <vt:variant>
        <vt:lpwstr>http://aplicacao4.tst.jus.br/consultaProcessual/consultaTstNumUnica.do?consulta=Consultar&amp;conscsjt=&amp;numeroTst=1000316&amp;digitoTst=36&amp;anoTst=2014&amp;orgaoTst=5&amp;tribunalTst=02&amp;varaTst=0709&amp;submit=Consultar</vt:lpwstr>
      </vt:variant>
      <vt:variant>
        <vt:lpwstr/>
      </vt:variant>
      <vt:variant>
        <vt:i4>5242957</vt:i4>
      </vt:variant>
      <vt:variant>
        <vt:i4>96</vt:i4>
      </vt:variant>
      <vt:variant>
        <vt:i4>0</vt:i4>
      </vt:variant>
      <vt:variant>
        <vt:i4>5</vt:i4>
      </vt:variant>
      <vt:variant>
        <vt:lpwstr>http://aplicacao5.tst.jus.br/consultaProcessual/resumoForm.do?consulta=1&amp;numeroInt=223853&amp;anoInt=2016</vt:lpwstr>
      </vt:variant>
      <vt:variant>
        <vt:lpwstr/>
      </vt:variant>
      <vt:variant>
        <vt:i4>5242961</vt:i4>
      </vt:variant>
      <vt:variant>
        <vt:i4>93</vt:i4>
      </vt:variant>
      <vt:variant>
        <vt:i4>0</vt:i4>
      </vt:variant>
      <vt:variant>
        <vt:i4>5</vt:i4>
      </vt:variant>
      <vt:variant>
        <vt:lpwstr>http://aplicacao4.tst.jus.br/consultaProcessual/consultaTstNumUnica.do?consulta=Consultar&amp;conscsjt=&amp;numeroTst=21391&amp;digitoTst=80&amp;anoTst=2016&amp;orgaoTst=5&amp;tribunalTst=04&amp;varaTst=0012&amp;submit=Consultar</vt:lpwstr>
      </vt:variant>
      <vt:variant>
        <vt:lpwstr/>
      </vt:variant>
      <vt:variant>
        <vt:i4>5963856</vt:i4>
      </vt:variant>
      <vt:variant>
        <vt:i4>90</vt:i4>
      </vt:variant>
      <vt:variant>
        <vt:i4>0</vt:i4>
      </vt:variant>
      <vt:variant>
        <vt:i4>5</vt:i4>
      </vt:variant>
      <vt:variant>
        <vt:lpwstr>http://aplicacao4.tst.jus.br/consultaProcessual/consultaTstNumUnica.do?consulta=Consultar&amp;conscsjt=&amp;numeroTst=92100&amp;digitoTst=41&amp;anoTst=2008&amp;orgaoTst=5&amp;tribunalTst=09&amp;varaTst=0026&amp;submit=Consultar</vt:lpwstr>
      </vt:variant>
      <vt:variant>
        <vt:lpwstr/>
      </vt:variant>
      <vt:variant>
        <vt:i4>1966099</vt:i4>
      </vt:variant>
      <vt:variant>
        <vt:i4>87</vt:i4>
      </vt:variant>
      <vt:variant>
        <vt:i4>0</vt:i4>
      </vt:variant>
      <vt:variant>
        <vt:i4>5</vt:i4>
      </vt:variant>
      <vt:variant>
        <vt:lpwstr>http://aplicacao4.tst.jus.br/consultaProcessual/consultaTstNumUnica.do;jsessionid=3D8AD52C50BD9415B9DDA27CD4D64A48.vm653?conscsjt=&amp;numeroTst=10889&amp;digitoTst=34&amp;anoTst=2017&amp;orgaoTst=5&amp;tribunalTst=03&amp;varaTst=0058&amp;consulta=Consultar</vt:lpwstr>
      </vt:variant>
      <vt:variant>
        <vt:lpwstr/>
      </vt:variant>
      <vt:variant>
        <vt:i4>1900626</vt:i4>
      </vt:variant>
      <vt:variant>
        <vt:i4>84</vt:i4>
      </vt:variant>
      <vt:variant>
        <vt:i4>0</vt:i4>
      </vt:variant>
      <vt:variant>
        <vt:i4>5</vt:i4>
      </vt:variant>
      <vt:variant>
        <vt:lpwstr>http://normas.receita.fazenda.gov.br/sijut2consulta/link.action?visao=anotado&amp;idAto=12795</vt:lpwstr>
      </vt:variant>
      <vt:variant>
        <vt:lpwstr/>
      </vt:variant>
      <vt:variant>
        <vt:i4>4587636</vt:i4>
      </vt:variant>
      <vt:variant>
        <vt:i4>81</vt:i4>
      </vt:variant>
      <vt:variant>
        <vt:i4>0</vt:i4>
      </vt:variant>
      <vt:variant>
        <vt:i4>5</vt:i4>
      </vt:variant>
      <vt:variant>
        <vt:lpwstr>http://www.planalto.gov.br/ccivil_03/leis/L9528.htm</vt:lpwstr>
      </vt:variant>
      <vt:variant>
        <vt:lpwstr/>
      </vt:variant>
      <vt:variant>
        <vt:i4>5570642</vt:i4>
      </vt:variant>
      <vt:variant>
        <vt:i4>78</vt:i4>
      </vt:variant>
      <vt:variant>
        <vt:i4>0</vt:i4>
      </vt:variant>
      <vt:variant>
        <vt:i4>5</vt:i4>
      </vt:variant>
      <vt:variant>
        <vt:lpwstr>http://aplicacao4.tst.jus.br/consultaProcessual/consultaTstNumUnica.do?consulta=Consultar&amp;conscsjt=&amp;numeroTst=20250&amp;digitoTst=94&amp;anoTst=2013&amp;orgaoTst=5&amp;tribunalTst=04&amp;varaTst=0282&amp;submit=Consultar</vt:lpwstr>
      </vt:variant>
      <vt:variant>
        <vt:lpwstr/>
      </vt:variant>
      <vt:variant>
        <vt:i4>6225993</vt:i4>
      </vt:variant>
      <vt:variant>
        <vt:i4>75</vt:i4>
      </vt:variant>
      <vt:variant>
        <vt:i4>0</vt:i4>
      </vt:variant>
      <vt:variant>
        <vt:i4>5</vt:i4>
      </vt:variant>
      <vt:variant>
        <vt:lpwstr>http://aplicacao4.tst.jus.br/consultaProcessual/resumoForm.do?consulta=1&amp;numeroInt=189034&amp;anoInt=2014</vt:lpwstr>
      </vt:variant>
      <vt:variant>
        <vt:lpwstr/>
      </vt:variant>
      <vt:variant>
        <vt:i4>4522102</vt:i4>
      </vt:variant>
      <vt:variant>
        <vt:i4>72</vt:i4>
      </vt:variant>
      <vt:variant>
        <vt:i4>0</vt:i4>
      </vt:variant>
      <vt:variant>
        <vt:i4>5</vt:i4>
      </vt:variant>
      <vt:variant>
        <vt:lpwstr>http://www.planalto.gov.br/ccivil_03/decreto-lei/del5452.htm</vt:lpwstr>
      </vt:variant>
      <vt:variant>
        <vt:lpwstr>art831</vt:lpwstr>
      </vt:variant>
      <vt:variant>
        <vt:i4>4194364</vt:i4>
      </vt:variant>
      <vt:variant>
        <vt:i4>69</vt:i4>
      </vt:variant>
      <vt:variant>
        <vt:i4>0</vt:i4>
      </vt:variant>
      <vt:variant>
        <vt:i4>5</vt:i4>
      </vt:variant>
      <vt:variant>
        <vt:lpwstr>http://www3.tst.jus.br/jurisprudencia/Sumulas_com_indice/Sumulas_Ind_51_100.html</vt:lpwstr>
      </vt:variant>
      <vt:variant>
        <vt:lpwstr>SUM-100</vt:lpwstr>
      </vt:variant>
      <vt:variant>
        <vt:i4>5767259</vt:i4>
      </vt:variant>
      <vt:variant>
        <vt:i4>66</vt:i4>
      </vt:variant>
      <vt:variant>
        <vt:i4>0</vt:i4>
      </vt:variant>
      <vt:variant>
        <vt:i4>5</vt:i4>
      </vt:variant>
      <vt:variant>
        <vt:lpwstr>http://aplicacao4.tst.jus.br/consultaProcessual/consultaTstNumUnica.do?consulta=Consultar&amp;conscsjt=&amp;numeroTst=10566&amp;digitoTst=27&amp;anoTst=2016&amp;orgaoTst=5&amp;tribunalTst=03&amp;varaTst=0070&amp;submit=Consultar</vt:lpwstr>
      </vt:variant>
      <vt:variant>
        <vt:lpwstr/>
      </vt:variant>
      <vt:variant>
        <vt:i4>196686</vt:i4>
      </vt:variant>
      <vt:variant>
        <vt:i4>63</vt:i4>
      </vt:variant>
      <vt:variant>
        <vt:i4>0</vt:i4>
      </vt:variant>
      <vt:variant>
        <vt:i4>5</vt:i4>
      </vt:variant>
      <vt:variant>
        <vt:lpwstr>http://aplicacao4.tst.jus.br/consultaProcessual/consultaTstNumUnica.do;jsessionid=A5BBD516E576EAD1EFEE5D8CE58A1D2C.vm153?conscsjt=&amp;numeroTst=2713&amp;digitoTst=60&amp;anoTst=2011&amp;orgaoTst=5&amp;tribunalTst=02&amp;varaTst=0040&amp;consulta=Consultar</vt:lpwstr>
      </vt:variant>
      <vt:variant>
        <vt:lpwstr/>
      </vt:variant>
      <vt:variant>
        <vt:i4>5570626</vt:i4>
      </vt:variant>
      <vt:variant>
        <vt:i4>60</vt:i4>
      </vt:variant>
      <vt:variant>
        <vt:i4>0</vt:i4>
      </vt:variant>
      <vt:variant>
        <vt:i4>5</vt:i4>
      </vt:variant>
      <vt:variant>
        <vt:lpwstr/>
      </vt:variant>
      <vt:variant>
        <vt:lpwstr>pg22</vt:lpwstr>
      </vt:variant>
      <vt:variant>
        <vt:i4>5636162</vt:i4>
      </vt:variant>
      <vt:variant>
        <vt:i4>57</vt:i4>
      </vt:variant>
      <vt:variant>
        <vt:i4>0</vt:i4>
      </vt:variant>
      <vt:variant>
        <vt:i4>5</vt:i4>
      </vt:variant>
      <vt:variant>
        <vt:lpwstr/>
      </vt:variant>
      <vt:variant>
        <vt:lpwstr>pg21</vt:lpwstr>
      </vt:variant>
      <vt:variant>
        <vt:i4>5701698</vt:i4>
      </vt:variant>
      <vt:variant>
        <vt:i4>54</vt:i4>
      </vt:variant>
      <vt:variant>
        <vt:i4>0</vt:i4>
      </vt:variant>
      <vt:variant>
        <vt:i4>5</vt:i4>
      </vt:variant>
      <vt:variant>
        <vt:lpwstr/>
      </vt:variant>
      <vt:variant>
        <vt:lpwstr>pg20</vt:lpwstr>
      </vt:variant>
      <vt:variant>
        <vt:i4>6160449</vt:i4>
      </vt:variant>
      <vt:variant>
        <vt:i4>51</vt:i4>
      </vt:variant>
      <vt:variant>
        <vt:i4>0</vt:i4>
      </vt:variant>
      <vt:variant>
        <vt:i4>5</vt:i4>
      </vt:variant>
      <vt:variant>
        <vt:lpwstr/>
      </vt:variant>
      <vt:variant>
        <vt:lpwstr>pg19</vt:lpwstr>
      </vt:variant>
      <vt:variant>
        <vt:i4>6225985</vt:i4>
      </vt:variant>
      <vt:variant>
        <vt:i4>48</vt:i4>
      </vt:variant>
      <vt:variant>
        <vt:i4>0</vt:i4>
      </vt:variant>
      <vt:variant>
        <vt:i4>5</vt:i4>
      </vt:variant>
      <vt:variant>
        <vt:lpwstr/>
      </vt:variant>
      <vt:variant>
        <vt:lpwstr>pg18</vt:lpwstr>
      </vt:variant>
      <vt:variant>
        <vt:i4>5242945</vt:i4>
      </vt:variant>
      <vt:variant>
        <vt:i4>45</vt:i4>
      </vt:variant>
      <vt:variant>
        <vt:i4>0</vt:i4>
      </vt:variant>
      <vt:variant>
        <vt:i4>5</vt:i4>
      </vt:variant>
      <vt:variant>
        <vt:lpwstr/>
      </vt:variant>
      <vt:variant>
        <vt:lpwstr>pg17</vt:lpwstr>
      </vt:variant>
      <vt:variant>
        <vt:i4>5242903</vt:i4>
      </vt:variant>
      <vt:variant>
        <vt:i4>42</vt:i4>
      </vt:variant>
      <vt:variant>
        <vt:i4>0</vt:i4>
      </vt:variant>
      <vt:variant>
        <vt:i4>5</vt:i4>
      </vt:variant>
      <vt:variant>
        <vt:lpwstr/>
      </vt:variant>
      <vt:variant>
        <vt:lpwstr>pag15</vt:lpwstr>
      </vt:variant>
      <vt:variant>
        <vt:i4>5374017</vt:i4>
      </vt:variant>
      <vt:variant>
        <vt:i4>39</vt:i4>
      </vt:variant>
      <vt:variant>
        <vt:i4>0</vt:i4>
      </vt:variant>
      <vt:variant>
        <vt:i4>5</vt:i4>
      </vt:variant>
      <vt:variant>
        <vt:lpwstr/>
      </vt:variant>
      <vt:variant>
        <vt:lpwstr>pg15</vt:lpwstr>
      </vt:variant>
      <vt:variant>
        <vt:i4>5439553</vt:i4>
      </vt:variant>
      <vt:variant>
        <vt:i4>36</vt:i4>
      </vt:variant>
      <vt:variant>
        <vt:i4>0</vt:i4>
      </vt:variant>
      <vt:variant>
        <vt:i4>5</vt:i4>
      </vt:variant>
      <vt:variant>
        <vt:lpwstr/>
      </vt:variant>
      <vt:variant>
        <vt:lpwstr>pg14</vt:lpwstr>
      </vt:variant>
      <vt:variant>
        <vt:i4>5570625</vt:i4>
      </vt:variant>
      <vt:variant>
        <vt:i4>33</vt:i4>
      </vt:variant>
      <vt:variant>
        <vt:i4>0</vt:i4>
      </vt:variant>
      <vt:variant>
        <vt:i4>5</vt:i4>
      </vt:variant>
      <vt:variant>
        <vt:lpwstr/>
      </vt:variant>
      <vt:variant>
        <vt:lpwstr>pg12</vt:lpwstr>
      </vt:variant>
      <vt:variant>
        <vt:i4>5636161</vt:i4>
      </vt:variant>
      <vt:variant>
        <vt:i4>30</vt:i4>
      </vt:variant>
      <vt:variant>
        <vt:i4>0</vt:i4>
      </vt:variant>
      <vt:variant>
        <vt:i4>5</vt:i4>
      </vt:variant>
      <vt:variant>
        <vt:lpwstr/>
      </vt:variant>
      <vt:variant>
        <vt:lpwstr>pg11</vt:lpwstr>
      </vt:variant>
      <vt:variant>
        <vt:i4>5701697</vt:i4>
      </vt:variant>
      <vt:variant>
        <vt:i4>27</vt:i4>
      </vt:variant>
      <vt:variant>
        <vt:i4>0</vt:i4>
      </vt:variant>
      <vt:variant>
        <vt:i4>5</vt:i4>
      </vt:variant>
      <vt:variant>
        <vt:lpwstr/>
      </vt:variant>
      <vt:variant>
        <vt:lpwstr>pg10</vt:lpwstr>
      </vt:variant>
      <vt:variant>
        <vt:i4>6750320</vt:i4>
      </vt:variant>
      <vt:variant>
        <vt:i4>24</vt:i4>
      </vt:variant>
      <vt:variant>
        <vt:i4>0</vt:i4>
      </vt:variant>
      <vt:variant>
        <vt:i4>5</vt:i4>
      </vt:variant>
      <vt:variant>
        <vt:lpwstr/>
      </vt:variant>
      <vt:variant>
        <vt:lpwstr>pg9</vt:lpwstr>
      </vt:variant>
      <vt:variant>
        <vt:i4>6750320</vt:i4>
      </vt:variant>
      <vt:variant>
        <vt:i4>21</vt:i4>
      </vt:variant>
      <vt:variant>
        <vt:i4>0</vt:i4>
      </vt:variant>
      <vt:variant>
        <vt:i4>5</vt:i4>
      </vt:variant>
      <vt:variant>
        <vt:lpwstr/>
      </vt:variant>
      <vt:variant>
        <vt:lpwstr>pg8</vt:lpwstr>
      </vt:variant>
      <vt:variant>
        <vt:i4>6750320</vt:i4>
      </vt:variant>
      <vt:variant>
        <vt:i4>18</vt:i4>
      </vt:variant>
      <vt:variant>
        <vt:i4>0</vt:i4>
      </vt:variant>
      <vt:variant>
        <vt:i4>5</vt:i4>
      </vt:variant>
      <vt:variant>
        <vt:lpwstr/>
      </vt:variant>
      <vt:variant>
        <vt:lpwstr>pg5</vt:lpwstr>
      </vt:variant>
      <vt:variant>
        <vt:i4>6750320</vt:i4>
      </vt:variant>
      <vt:variant>
        <vt:i4>15</vt:i4>
      </vt:variant>
      <vt:variant>
        <vt:i4>0</vt:i4>
      </vt:variant>
      <vt:variant>
        <vt:i4>5</vt:i4>
      </vt:variant>
      <vt:variant>
        <vt:lpwstr/>
      </vt:variant>
      <vt:variant>
        <vt:lpwstr>pg4</vt:lpwstr>
      </vt:variant>
      <vt:variant>
        <vt:i4>6750320</vt:i4>
      </vt:variant>
      <vt:variant>
        <vt:i4>12</vt:i4>
      </vt:variant>
      <vt:variant>
        <vt:i4>0</vt:i4>
      </vt:variant>
      <vt:variant>
        <vt:i4>5</vt:i4>
      </vt:variant>
      <vt:variant>
        <vt:lpwstr/>
      </vt:variant>
      <vt:variant>
        <vt:lpwstr>pg3</vt:lpwstr>
      </vt:variant>
      <vt:variant>
        <vt:i4>6750320</vt:i4>
      </vt:variant>
      <vt:variant>
        <vt:i4>9</vt:i4>
      </vt:variant>
      <vt:variant>
        <vt:i4>0</vt:i4>
      </vt:variant>
      <vt:variant>
        <vt:i4>5</vt:i4>
      </vt:variant>
      <vt:variant>
        <vt:lpwstr/>
      </vt:variant>
      <vt:variant>
        <vt:lpwstr>pg2</vt:lpwstr>
      </vt:variant>
      <vt:variant>
        <vt:i4>6750320</vt:i4>
      </vt:variant>
      <vt:variant>
        <vt:i4>6</vt:i4>
      </vt:variant>
      <vt:variant>
        <vt:i4>0</vt:i4>
      </vt:variant>
      <vt:variant>
        <vt:i4>5</vt:i4>
      </vt:variant>
      <vt:variant>
        <vt:lpwstr/>
      </vt:variant>
      <vt:variant>
        <vt:lpwstr>pg1</vt:lpwstr>
      </vt:variant>
      <vt:variant>
        <vt:i4>3145818</vt:i4>
      </vt:variant>
      <vt:variant>
        <vt:i4>3</vt:i4>
      </vt:variant>
      <vt:variant>
        <vt:i4>0</vt:i4>
      </vt:variant>
      <vt:variant>
        <vt:i4>5</vt:i4>
      </vt:variant>
      <vt:variant>
        <vt:lpwstr>mailto:monica@sindusfarma.org.br</vt:lpwstr>
      </vt:variant>
      <vt:variant>
        <vt:lpwstr/>
      </vt:variant>
      <vt:variant>
        <vt:i4>7143446</vt:i4>
      </vt:variant>
      <vt:variant>
        <vt:i4>0</vt:i4>
      </vt:variant>
      <vt:variant>
        <vt:i4>0</vt:i4>
      </vt:variant>
      <vt:variant>
        <vt:i4>5</vt:i4>
      </vt:variant>
      <vt:variant>
        <vt:lpwstr>mailto:bruno@sindusfarma.org.br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de Regulação de Mercados</dc:title>
  <dc:subject>Legislação Tributária</dc:subject>
  <dc:creator>Gerência de Regulação de Mercados</dc:creator>
  <cp:keywords/>
  <cp:lastModifiedBy>Regina Biolo Tavares Castellão</cp:lastModifiedBy>
  <cp:revision>7</cp:revision>
  <cp:lastPrinted>2016-10-03T14:56:00Z</cp:lastPrinted>
  <dcterms:created xsi:type="dcterms:W3CDTF">2019-12-05T12:03:00Z</dcterms:created>
  <dcterms:modified xsi:type="dcterms:W3CDTF">2019-12-05T12:34:00Z</dcterms:modified>
</cp:coreProperties>
</file>